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6980" w14:textId="5C742133" w:rsidR="00FD6EE7" w:rsidRPr="00CC6908" w:rsidRDefault="000D0576" w:rsidP="00AC54E5">
      <w:pPr>
        <w:pStyle w:val="Title"/>
        <w:pBdr>
          <w:bottom w:val="none" w:sz="0" w:space="0" w:color="auto"/>
        </w:pBdr>
        <w:spacing w:after="240"/>
        <w:rPr>
          <w:rFonts w:asciiTheme="minorHAnsi" w:hAnsiTheme="minorHAnsi" w:cstheme="minorHAnsi"/>
          <w:b/>
          <w:sz w:val="28"/>
          <w:szCs w:val="28"/>
        </w:rPr>
      </w:pPr>
      <w:r w:rsidRPr="00CC6908">
        <w:rPr>
          <w:rFonts w:asciiTheme="minorHAnsi" w:hAnsiTheme="minorHAnsi" w:cstheme="minorHAnsi"/>
          <w:b/>
          <w:sz w:val="28"/>
          <w:szCs w:val="28"/>
        </w:rPr>
        <w:t>Verge</w:t>
      </w:r>
      <w:r w:rsidR="00A64235" w:rsidRPr="00CC6908">
        <w:rPr>
          <w:rFonts w:asciiTheme="minorHAnsi" w:hAnsiTheme="minorHAnsi" w:cstheme="minorHAnsi"/>
          <w:b/>
          <w:sz w:val="28"/>
          <w:szCs w:val="28"/>
        </w:rPr>
        <w:t xml:space="preserve"> </w:t>
      </w:r>
      <w:r w:rsidR="006E6A04">
        <w:rPr>
          <w:rFonts w:asciiTheme="minorHAnsi" w:hAnsiTheme="minorHAnsi" w:cstheme="minorHAnsi"/>
          <w:b/>
          <w:sz w:val="28"/>
          <w:szCs w:val="28"/>
        </w:rPr>
        <w:t xml:space="preserve">Treatment </w:t>
      </w:r>
      <w:r w:rsidRPr="00CC6908">
        <w:rPr>
          <w:rFonts w:asciiTheme="minorHAnsi" w:hAnsiTheme="minorHAnsi" w:cstheme="minorHAnsi"/>
          <w:b/>
          <w:sz w:val="28"/>
          <w:szCs w:val="28"/>
        </w:rPr>
        <w:t xml:space="preserve">Policy </w:t>
      </w:r>
    </w:p>
    <w:tbl>
      <w:tblPr>
        <w:tblStyle w:val="TableGrid"/>
        <w:tblW w:w="0" w:type="auto"/>
        <w:tblLook w:val="04A0" w:firstRow="1" w:lastRow="0" w:firstColumn="1" w:lastColumn="0" w:noHBand="0" w:noVBand="1"/>
      </w:tblPr>
      <w:tblGrid>
        <w:gridCol w:w="3023"/>
        <w:gridCol w:w="5993"/>
      </w:tblGrid>
      <w:tr w:rsidR="00FD6EE7" w:rsidRPr="008B41F5" w14:paraId="53E33D2E" w14:textId="77777777" w:rsidTr="006159B7">
        <w:tc>
          <w:tcPr>
            <w:tcW w:w="3085" w:type="dxa"/>
          </w:tcPr>
          <w:p w14:paraId="6F572EC3" w14:textId="77777777" w:rsidR="00FD6EE7" w:rsidRPr="00CC6908" w:rsidRDefault="00FD6EE7" w:rsidP="007879E7">
            <w:pPr>
              <w:rPr>
                <w:rFonts w:cstheme="minorHAnsi"/>
                <w:b/>
              </w:rPr>
            </w:pPr>
            <w:r w:rsidRPr="00CC6908">
              <w:rPr>
                <w:rFonts w:cstheme="minorHAnsi"/>
                <w:b/>
              </w:rPr>
              <w:t>Type:</w:t>
            </w:r>
          </w:p>
        </w:tc>
        <w:tc>
          <w:tcPr>
            <w:tcW w:w="6157" w:type="dxa"/>
          </w:tcPr>
          <w:p w14:paraId="7EA9D1D1" w14:textId="77777777" w:rsidR="00FD6EE7" w:rsidRPr="00CC6908" w:rsidRDefault="00685058" w:rsidP="00AC54E5">
            <w:pPr>
              <w:rPr>
                <w:rFonts w:cstheme="minorHAnsi"/>
              </w:rPr>
            </w:pPr>
            <w:r w:rsidRPr="00CC6908">
              <w:rPr>
                <w:rFonts w:cstheme="minorHAnsi"/>
              </w:rPr>
              <w:t>Regulatory Services</w:t>
            </w:r>
            <w:r w:rsidR="008B6410" w:rsidRPr="00CC6908">
              <w:rPr>
                <w:rFonts w:cstheme="minorHAnsi"/>
              </w:rPr>
              <w:t>,</w:t>
            </w:r>
            <w:r w:rsidRPr="00CC6908">
              <w:rPr>
                <w:rFonts w:cstheme="minorHAnsi"/>
              </w:rPr>
              <w:t xml:space="preserve"> Waste and Sustainability </w:t>
            </w:r>
          </w:p>
        </w:tc>
      </w:tr>
      <w:tr w:rsidR="00FD6EE7" w:rsidRPr="008B41F5" w14:paraId="2FA883DD" w14:textId="77777777" w:rsidTr="00BA177D">
        <w:trPr>
          <w:trHeight w:val="335"/>
        </w:trPr>
        <w:tc>
          <w:tcPr>
            <w:tcW w:w="3085" w:type="dxa"/>
          </w:tcPr>
          <w:p w14:paraId="4FAEEA19" w14:textId="77777777" w:rsidR="00FD6EE7" w:rsidRPr="00CC6908" w:rsidRDefault="00FD6EE7" w:rsidP="007879E7">
            <w:pPr>
              <w:rPr>
                <w:rFonts w:cstheme="minorHAnsi"/>
                <w:b/>
              </w:rPr>
            </w:pPr>
            <w:r w:rsidRPr="00CC6908">
              <w:rPr>
                <w:rFonts w:cstheme="minorHAnsi"/>
                <w:b/>
              </w:rPr>
              <w:t>Legislation:</w:t>
            </w:r>
          </w:p>
        </w:tc>
        <w:tc>
          <w:tcPr>
            <w:tcW w:w="6157" w:type="dxa"/>
          </w:tcPr>
          <w:p w14:paraId="04579980" w14:textId="458AD0CB" w:rsidR="00FD6EE7" w:rsidRPr="00CC6908" w:rsidRDefault="007501B8" w:rsidP="00AC54E5">
            <w:pPr>
              <w:rPr>
                <w:rFonts w:cstheme="minorHAnsi"/>
              </w:rPr>
            </w:pPr>
            <w:r>
              <w:t>Public Places and Local Government Property Local Law 2016</w:t>
            </w:r>
          </w:p>
        </w:tc>
      </w:tr>
      <w:tr w:rsidR="00FD6EE7" w:rsidRPr="008B41F5" w14:paraId="60BEC16F" w14:textId="77777777" w:rsidTr="006159B7">
        <w:tc>
          <w:tcPr>
            <w:tcW w:w="3085" w:type="dxa"/>
          </w:tcPr>
          <w:p w14:paraId="6ED7903F" w14:textId="77777777" w:rsidR="00FD6EE7" w:rsidRPr="00CC6908" w:rsidRDefault="004D0B59" w:rsidP="007879E7">
            <w:pPr>
              <w:rPr>
                <w:rFonts w:cstheme="minorHAnsi"/>
                <w:b/>
              </w:rPr>
            </w:pPr>
            <w:r w:rsidRPr="00CC6908">
              <w:rPr>
                <w:rFonts w:cstheme="minorHAnsi"/>
                <w:b/>
              </w:rPr>
              <w:t>Delegation:</w:t>
            </w:r>
            <w:r w:rsidR="00FD6EE7" w:rsidRPr="00CC6908">
              <w:rPr>
                <w:rFonts w:cstheme="minorHAnsi"/>
                <w:b/>
              </w:rPr>
              <w:t xml:space="preserve"> </w:t>
            </w:r>
          </w:p>
        </w:tc>
        <w:tc>
          <w:tcPr>
            <w:tcW w:w="6157" w:type="dxa"/>
          </w:tcPr>
          <w:p w14:paraId="5EC5AE5B" w14:textId="77777777" w:rsidR="00FD6EE7" w:rsidRPr="00CC6908" w:rsidRDefault="00FD6EE7" w:rsidP="00AC54E5">
            <w:pPr>
              <w:rPr>
                <w:rFonts w:cstheme="minorHAnsi"/>
              </w:rPr>
            </w:pPr>
          </w:p>
        </w:tc>
      </w:tr>
      <w:tr w:rsidR="00FD6EE7" w:rsidRPr="008B41F5" w14:paraId="3BA21C0F" w14:textId="77777777" w:rsidTr="006159B7">
        <w:tc>
          <w:tcPr>
            <w:tcW w:w="3085" w:type="dxa"/>
          </w:tcPr>
          <w:p w14:paraId="110F9A24" w14:textId="77777777" w:rsidR="00FD6EE7" w:rsidRPr="00CC6908" w:rsidRDefault="00FD6EE7" w:rsidP="007879E7">
            <w:pPr>
              <w:rPr>
                <w:rFonts w:cstheme="minorHAnsi"/>
                <w:b/>
              </w:rPr>
            </w:pPr>
            <w:r w:rsidRPr="00CC6908">
              <w:rPr>
                <w:rFonts w:cstheme="minorHAnsi"/>
                <w:b/>
              </w:rPr>
              <w:t>Other Related Document:</w:t>
            </w:r>
          </w:p>
        </w:tc>
        <w:tc>
          <w:tcPr>
            <w:tcW w:w="6157" w:type="dxa"/>
          </w:tcPr>
          <w:p w14:paraId="05D028CB" w14:textId="77777777" w:rsidR="00EB7B08" w:rsidRDefault="00951F4C" w:rsidP="00AC54E5">
            <w:r>
              <w:t>Town of East Fremantle Greening Guidelines</w:t>
            </w:r>
            <w:r w:rsidRPr="006A3E0E">
              <w:t xml:space="preserve"> </w:t>
            </w:r>
          </w:p>
          <w:p w14:paraId="7111316D" w14:textId="31D7BBEA" w:rsidR="00A91D38" w:rsidRPr="006A3E0E" w:rsidRDefault="007501B8" w:rsidP="00AC54E5">
            <w:pPr>
              <w:rPr>
                <w:rFonts w:cstheme="minorHAnsi"/>
              </w:rPr>
            </w:pPr>
            <w:r w:rsidRPr="006A3E0E">
              <w:t>Maintenance and Removal of Public and Verge Trees Policy</w:t>
            </w:r>
          </w:p>
        </w:tc>
      </w:tr>
    </w:tbl>
    <w:p w14:paraId="157B60C6" w14:textId="77777777" w:rsidR="00AB2410" w:rsidRDefault="00AB2410" w:rsidP="00AB2410">
      <w:pPr>
        <w:pStyle w:val="Heading1"/>
        <w:spacing w:before="0" w:line="240" w:lineRule="auto"/>
        <w:rPr>
          <w:rFonts w:asciiTheme="minorHAnsi" w:hAnsiTheme="minorHAnsi" w:cstheme="minorHAnsi"/>
          <w:color w:val="auto"/>
        </w:rPr>
      </w:pPr>
    </w:p>
    <w:p w14:paraId="551B2FDC" w14:textId="53022CBE" w:rsidR="00685058" w:rsidRPr="00CC6908" w:rsidRDefault="00685058" w:rsidP="00AC54E5">
      <w:pPr>
        <w:pStyle w:val="Heading1"/>
        <w:spacing w:before="0" w:line="240" w:lineRule="auto"/>
        <w:rPr>
          <w:rFonts w:asciiTheme="minorHAnsi" w:hAnsiTheme="minorHAnsi" w:cstheme="minorHAnsi"/>
          <w:color w:val="auto"/>
        </w:rPr>
      </w:pPr>
      <w:r w:rsidRPr="00CC6908">
        <w:rPr>
          <w:rFonts w:asciiTheme="minorHAnsi" w:hAnsiTheme="minorHAnsi" w:cstheme="minorHAnsi"/>
          <w:color w:val="auto"/>
        </w:rPr>
        <w:t xml:space="preserve">Objective </w:t>
      </w:r>
    </w:p>
    <w:p w14:paraId="2190775F" w14:textId="2C6DBEC9" w:rsidR="00EB2ED2" w:rsidRDefault="00EB2ED2" w:rsidP="00AC54E5">
      <w:pPr>
        <w:spacing w:line="240" w:lineRule="auto"/>
        <w:jc w:val="both"/>
      </w:pPr>
      <w:r w:rsidRPr="00CC6908">
        <w:t xml:space="preserve">To encourage the installation of soft landscaping </w:t>
      </w:r>
      <w:r>
        <w:t>with</w:t>
      </w:r>
      <w:r w:rsidR="009359AB">
        <w:t>in</w:t>
      </w:r>
      <w:r>
        <w:t xml:space="preserve"> the local road verge area </w:t>
      </w:r>
      <w:r w:rsidRPr="008B41F5">
        <w:t>utilis</w:t>
      </w:r>
      <w:r w:rsidR="009359AB">
        <w:t>ing</w:t>
      </w:r>
      <w:r w:rsidRPr="00CC6908">
        <w:t xml:space="preserve"> </w:t>
      </w:r>
      <w:r w:rsidR="00C66EB0">
        <w:t>vegetation</w:t>
      </w:r>
      <w:r w:rsidRPr="00CC6908">
        <w:t xml:space="preserve"> </w:t>
      </w:r>
      <w:r w:rsidR="009359AB">
        <w:t>that</w:t>
      </w:r>
      <w:r w:rsidRPr="00CC6908">
        <w:t xml:space="preserve"> </w:t>
      </w:r>
      <w:r w:rsidR="009643A5">
        <w:t>maximises</w:t>
      </w:r>
      <w:r w:rsidRPr="00CC6908">
        <w:t xml:space="preserve"> the use of </w:t>
      </w:r>
      <w:r w:rsidR="009643A5">
        <w:t>pervious</w:t>
      </w:r>
      <w:r w:rsidRPr="00CC6908">
        <w:t xml:space="preserve"> surfaces</w:t>
      </w:r>
      <w:r>
        <w:t xml:space="preserve"> </w:t>
      </w:r>
      <w:r w:rsidR="009359AB">
        <w:t>to</w:t>
      </w:r>
      <w:r>
        <w:t>:</w:t>
      </w:r>
    </w:p>
    <w:p w14:paraId="3E404729" w14:textId="02EAC0B8" w:rsidR="00EB2ED2" w:rsidRDefault="00EB2ED2" w:rsidP="00AC54E5">
      <w:pPr>
        <w:pStyle w:val="ListParagraph"/>
        <w:numPr>
          <w:ilvl w:val="0"/>
          <w:numId w:val="38"/>
        </w:numPr>
        <w:spacing w:line="240" w:lineRule="auto"/>
      </w:pPr>
      <w:r>
        <w:t>C</w:t>
      </w:r>
      <w:r w:rsidRPr="00CC6908">
        <w:t>ontribute to the aesthetic presentation of the streetscape</w:t>
      </w:r>
      <w:r w:rsidR="00C66EB0">
        <w:t xml:space="preserve"> and improve </w:t>
      </w:r>
      <w:r w:rsidR="3C4FEBD7">
        <w:t xml:space="preserve">public </w:t>
      </w:r>
      <w:proofErr w:type="gramStart"/>
      <w:r w:rsidR="00C66EB0">
        <w:t>health</w:t>
      </w:r>
      <w:r w:rsidR="3C4FEBD7">
        <w:t>;</w:t>
      </w:r>
      <w:proofErr w:type="gramEnd"/>
    </w:p>
    <w:p w14:paraId="42F6CCF5" w14:textId="4AEAA396" w:rsidR="00EB2ED2" w:rsidRDefault="00EB2ED2" w:rsidP="00AC54E5">
      <w:pPr>
        <w:pStyle w:val="ListParagraph"/>
        <w:numPr>
          <w:ilvl w:val="0"/>
          <w:numId w:val="38"/>
        </w:numPr>
        <w:spacing w:line="240" w:lineRule="auto"/>
      </w:pPr>
      <w:r>
        <w:t>Assist with</w:t>
      </w:r>
      <w:r w:rsidRPr="00CC6908">
        <w:t xml:space="preserve"> urban </w:t>
      </w:r>
      <w:proofErr w:type="gramStart"/>
      <w:r w:rsidR="00163E41" w:rsidRPr="00CC6908">
        <w:t>cooling</w:t>
      </w:r>
      <w:r w:rsidR="3C4FEBD7">
        <w:t>;</w:t>
      </w:r>
      <w:proofErr w:type="gramEnd"/>
    </w:p>
    <w:p w14:paraId="1F9C4776" w14:textId="26929658" w:rsidR="00163E41" w:rsidRDefault="00163E41" w:rsidP="00AC54E5">
      <w:pPr>
        <w:pStyle w:val="ListParagraph"/>
        <w:numPr>
          <w:ilvl w:val="0"/>
          <w:numId w:val="38"/>
        </w:numPr>
        <w:spacing w:line="240" w:lineRule="auto"/>
      </w:pPr>
      <w:r>
        <w:t>Reduce</w:t>
      </w:r>
      <w:r>
        <w:rPr>
          <w:rStyle w:val="jsgrdq"/>
          <w:color w:val="263E6C"/>
        </w:rPr>
        <w:t xml:space="preserve"> </w:t>
      </w:r>
      <w:r w:rsidRPr="00163E41">
        <w:rPr>
          <w:rStyle w:val="jsgrdq"/>
        </w:rPr>
        <w:t xml:space="preserve">stormwater runoff into </w:t>
      </w:r>
      <w:r w:rsidR="3C4FEBD7" w:rsidRPr="3C4FEBD7">
        <w:rPr>
          <w:rStyle w:val="jsgrdq"/>
        </w:rPr>
        <w:t xml:space="preserve">sensitive environments, including </w:t>
      </w:r>
      <w:r w:rsidRPr="00163E41">
        <w:rPr>
          <w:rStyle w:val="jsgrdq"/>
        </w:rPr>
        <w:t>the Swan River</w:t>
      </w:r>
      <w:r w:rsidRPr="3C4FEBD7">
        <w:rPr>
          <w:rStyle w:val="jsgrdq"/>
        </w:rPr>
        <w:t>; and</w:t>
      </w:r>
    </w:p>
    <w:p w14:paraId="4D7E5E58" w14:textId="4EE37133" w:rsidR="00A01D7E" w:rsidRPr="00EB2ED2" w:rsidRDefault="009359AB" w:rsidP="00AC54E5">
      <w:pPr>
        <w:pStyle w:val="ListParagraph"/>
        <w:numPr>
          <w:ilvl w:val="0"/>
          <w:numId w:val="38"/>
        </w:numPr>
        <w:spacing w:line="240" w:lineRule="auto"/>
      </w:pPr>
      <w:r>
        <w:t>Create</w:t>
      </w:r>
      <w:r w:rsidR="00EB2ED2">
        <w:t xml:space="preserve"> </w:t>
      </w:r>
      <w:r w:rsidR="00EB2ED2" w:rsidRPr="00CC6908">
        <w:t xml:space="preserve">liveable, waterwise and green </w:t>
      </w:r>
      <w:r w:rsidR="3C4FEBD7">
        <w:t>public corridors and verge area</w:t>
      </w:r>
      <w:r w:rsidR="00EE3ED3">
        <w:t>s</w:t>
      </w:r>
      <w:r w:rsidR="3C4FEBD7">
        <w:t xml:space="preserve"> </w:t>
      </w:r>
      <w:r w:rsidR="00EB2ED2" w:rsidRPr="00CC6908">
        <w:t>that provide habitat for local wildlife and biodiversity.</w:t>
      </w:r>
    </w:p>
    <w:p w14:paraId="3BF1493F" w14:textId="225AEAEA" w:rsidR="00A33E87" w:rsidRPr="00CC6908" w:rsidRDefault="000E4EE4" w:rsidP="00AC54E5">
      <w:pPr>
        <w:spacing w:line="240" w:lineRule="auto"/>
        <w:rPr>
          <w:rFonts w:cstheme="minorHAnsi"/>
          <w:b/>
          <w:sz w:val="28"/>
          <w:szCs w:val="28"/>
        </w:rPr>
      </w:pPr>
      <w:r w:rsidRPr="00CC6908">
        <w:rPr>
          <w:rFonts w:cstheme="minorHAnsi"/>
          <w:b/>
          <w:sz w:val="28"/>
          <w:szCs w:val="28"/>
        </w:rPr>
        <w:t>Policy Scope</w:t>
      </w:r>
    </w:p>
    <w:p w14:paraId="067BE83B" w14:textId="3914794F" w:rsidR="00BD47D0" w:rsidRDefault="00BD47D0" w:rsidP="00AC54E5">
      <w:pPr>
        <w:spacing w:line="240" w:lineRule="auto"/>
        <w:jc w:val="both"/>
      </w:pPr>
      <w:r>
        <w:t>This policy applies to all land within the road and street verge areas within the Town, where the Town has control of the road reserve.</w:t>
      </w:r>
    </w:p>
    <w:p w14:paraId="0D828D12" w14:textId="76A50FD6" w:rsidR="00EB2ED2" w:rsidRDefault="00B026AA" w:rsidP="00AC54E5">
      <w:pPr>
        <w:spacing w:line="240" w:lineRule="auto"/>
        <w:jc w:val="both"/>
      </w:pPr>
      <w:r w:rsidRPr="00B026AA">
        <w:t xml:space="preserve">The verge is the area of land located between a street kerb and the boundary of an adjacent property. Verges are Crown </w:t>
      </w:r>
      <w:proofErr w:type="gramStart"/>
      <w:r w:rsidR="004258A8" w:rsidRPr="00B026AA">
        <w:t>Land</w:t>
      </w:r>
      <w:r w:rsidR="00032238">
        <w:t>,</w:t>
      </w:r>
      <w:proofErr w:type="gramEnd"/>
      <w:r w:rsidRPr="00B026AA">
        <w:t xml:space="preserve"> however it is the responsibility of the adjacent landowner to maintain and improve the verge</w:t>
      </w:r>
      <w:r>
        <w:t>.</w:t>
      </w:r>
      <w:r w:rsidRPr="00B026AA" w:rsidDel="00B026AA">
        <w:t xml:space="preserve"> </w:t>
      </w:r>
    </w:p>
    <w:p w14:paraId="1720027C" w14:textId="2863D856" w:rsidR="00CF0BEA" w:rsidRDefault="00CF0BEA" w:rsidP="00AC54E5">
      <w:pPr>
        <w:spacing w:line="240" w:lineRule="auto"/>
        <w:jc w:val="both"/>
        <w:rPr>
          <w:b/>
          <w:bCs/>
          <w:sz w:val="28"/>
          <w:szCs w:val="28"/>
        </w:rPr>
      </w:pPr>
      <w:r w:rsidRPr="00CF0BEA">
        <w:rPr>
          <w:b/>
          <w:bCs/>
          <w:sz w:val="28"/>
          <w:szCs w:val="28"/>
        </w:rPr>
        <w:t xml:space="preserve">Legislative </w:t>
      </w:r>
      <w:r w:rsidR="00BD47D0">
        <w:rPr>
          <w:b/>
          <w:bCs/>
          <w:sz w:val="28"/>
          <w:szCs w:val="28"/>
        </w:rPr>
        <w:t>R</w:t>
      </w:r>
      <w:r w:rsidRPr="00CF0BEA">
        <w:rPr>
          <w:b/>
          <w:bCs/>
          <w:sz w:val="28"/>
          <w:szCs w:val="28"/>
        </w:rPr>
        <w:t xml:space="preserve">equirements </w:t>
      </w:r>
    </w:p>
    <w:p w14:paraId="646A9D37" w14:textId="772E6818" w:rsidR="00EB2ED2" w:rsidRDefault="00EB2ED2" w:rsidP="00AC54E5">
      <w:pPr>
        <w:spacing w:line="240" w:lineRule="auto"/>
        <w:jc w:val="both"/>
      </w:pPr>
      <w:r>
        <w:t xml:space="preserve">The </w:t>
      </w:r>
      <w:r w:rsidRPr="00B44CAB">
        <w:rPr>
          <w:i/>
          <w:iCs/>
        </w:rPr>
        <w:t>Town of East Fremantle Public Places and Local Government Property Local Law 2016</w:t>
      </w:r>
      <w:r>
        <w:t xml:space="preserve"> allows owners and occupiers of land which directly abuts a verge to install a ‘permissible verge treatment’.</w:t>
      </w:r>
      <w:r w:rsidR="3C4FEBD7">
        <w:t xml:space="preserve"> For information regarding a </w:t>
      </w:r>
      <w:r w:rsidR="3C4FEBD7" w:rsidRPr="3C4FEBD7">
        <w:rPr>
          <w:rFonts w:ascii="Calibri" w:eastAsia="Calibri" w:hAnsi="Calibri" w:cs="Calibri"/>
          <w:color w:val="000000" w:themeColor="text1"/>
        </w:rPr>
        <w:t>‘permissible verge treatment’ please review th</w:t>
      </w:r>
      <w:r w:rsidR="005F0B0C">
        <w:rPr>
          <w:rFonts w:ascii="Calibri" w:eastAsia="Calibri" w:hAnsi="Calibri" w:cs="Calibri"/>
          <w:color w:val="000000" w:themeColor="text1"/>
        </w:rPr>
        <w:t>e Verge Treatment</w:t>
      </w:r>
      <w:r w:rsidR="0037450A">
        <w:rPr>
          <w:rFonts w:ascii="Calibri" w:eastAsia="Calibri" w:hAnsi="Calibri" w:cs="Calibri"/>
          <w:color w:val="000000" w:themeColor="text1"/>
        </w:rPr>
        <w:t xml:space="preserve"> </w:t>
      </w:r>
      <w:r w:rsidR="005F0B0C">
        <w:rPr>
          <w:rFonts w:ascii="Calibri" w:eastAsia="Calibri" w:hAnsi="Calibri" w:cs="Calibri"/>
          <w:color w:val="000000" w:themeColor="text1"/>
        </w:rPr>
        <w:t>P</w:t>
      </w:r>
      <w:r w:rsidR="0037450A">
        <w:rPr>
          <w:rFonts w:ascii="Calibri" w:eastAsia="Calibri" w:hAnsi="Calibri" w:cs="Calibri"/>
          <w:color w:val="000000" w:themeColor="text1"/>
        </w:rPr>
        <w:t>olicy</w:t>
      </w:r>
      <w:r w:rsidR="005F0B0C">
        <w:rPr>
          <w:rFonts w:ascii="Calibri" w:eastAsia="Calibri" w:hAnsi="Calibri" w:cs="Calibri"/>
          <w:color w:val="000000" w:themeColor="text1"/>
        </w:rPr>
        <w:t xml:space="preserve"> (this policy)</w:t>
      </w:r>
      <w:r w:rsidR="0037450A">
        <w:rPr>
          <w:rFonts w:ascii="Calibri" w:eastAsia="Calibri" w:hAnsi="Calibri" w:cs="Calibri"/>
          <w:color w:val="000000" w:themeColor="text1"/>
        </w:rPr>
        <w:t xml:space="preserve"> and the </w:t>
      </w:r>
      <w:r w:rsidR="3C4FEBD7" w:rsidRPr="3C4FEBD7">
        <w:rPr>
          <w:rFonts w:ascii="Calibri" w:eastAsia="Calibri" w:hAnsi="Calibri" w:cs="Calibri"/>
          <w:i/>
          <w:iCs/>
          <w:color w:val="000000" w:themeColor="text1"/>
        </w:rPr>
        <w:t>Town of East Fremantle Public Places and Local Government Property Local Law 2016</w:t>
      </w:r>
      <w:r w:rsidR="0037450A">
        <w:rPr>
          <w:rFonts w:ascii="Calibri" w:eastAsia="Calibri" w:hAnsi="Calibri" w:cs="Calibri"/>
          <w:i/>
          <w:iCs/>
          <w:color w:val="000000" w:themeColor="text1"/>
        </w:rPr>
        <w:t>.</w:t>
      </w:r>
    </w:p>
    <w:p w14:paraId="5448E133" w14:textId="640926C4" w:rsidR="002F4E9A" w:rsidRPr="00C66EB0" w:rsidRDefault="00C66EB0" w:rsidP="00AC54E5">
      <w:pPr>
        <w:keepNext/>
        <w:keepLines/>
        <w:spacing w:after="0" w:line="240" w:lineRule="auto"/>
        <w:jc w:val="both"/>
        <w:outlineLvl w:val="0"/>
        <w:rPr>
          <w:rFonts w:eastAsiaTheme="majorEastAsia" w:cstheme="minorHAnsi"/>
          <w:b/>
          <w:bCs/>
          <w:sz w:val="28"/>
          <w:szCs w:val="28"/>
        </w:rPr>
      </w:pPr>
      <w:r w:rsidRPr="00C66EB0">
        <w:rPr>
          <w:rFonts w:eastAsiaTheme="majorEastAsia" w:cstheme="minorHAnsi"/>
          <w:b/>
          <w:bCs/>
          <w:sz w:val="28"/>
          <w:szCs w:val="28"/>
        </w:rPr>
        <w:t>Policy</w:t>
      </w:r>
    </w:p>
    <w:p w14:paraId="11B7AF65" w14:textId="37396B1D" w:rsidR="002F4E9A" w:rsidRDefault="00C66EB0" w:rsidP="00AC54E5">
      <w:pPr>
        <w:spacing w:line="240" w:lineRule="auto"/>
        <w:jc w:val="both"/>
        <w:rPr>
          <w:rFonts w:cstheme="minorHAnsi"/>
        </w:rPr>
      </w:pPr>
      <w:bookmarkStart w:id="0" w:name="_Hlk52442021"/>
      <w:r w:rsidRPr="00C66EB0">
        <w:rPr>
          <w:rFonts w:cstheme="minorHAnsi"/>
        </w:rPr>
        <w:t xml:space="preserve">This policy has been developed </w:t>
      </w:r>
      <w:r w:rsidR="002A4F3F">
        <w:rPr>
          <w:rFonts w:cstheme="minorHAnsi"/>
        </w:rPr>
        <w:t>in accordance with</w:t>
      </w:r>
      <w:r w:rsidRPr="00C66EB0">
        <w:rPr>
          <w:rFonts w:cstheme="minorHAnsi"/>
        </w:rPr>
        <w:t xml:space="preserve"> the Water Corporation’s </w:t>
      </w:r>
      <w:r w:rsidRPr="00C66EB0">
        <w:rPr>
          <w:rFonts w:cstheme="minorHAnsi"/>
          <w:i/>
          <w:iCs/>
        </w:rPr>
        <w:t>Waterwise Verge Best Practice Guidelines</w:t>
      </w:r>
      <w:bookmarkEnd w:id="0"/>
      <w:r w:rsidRPr="00C66EB0">
        <w:rPr>
          <w:rFonts w:cstheme="minorHAnsi"/>
        </w:rPr>
        <w:t xml:space="preserve"> and provides further guidance for permissible verge treatments as </w:t>
      </w:r>
      <w:r w:rsidR="00A6074D">
        <w:rPr>
          <w:rFonts w:cstheme="minorHAnsi"/>
        </w:rPr>
        <w:t>stated in</w:t>
      </w:r>
      <w:r w:rsidRPr="00C66EB0">
        <w:rPr>
          <w:rFonts w:cstheme="minorHAnsi"/>
        </w:rPr>
        <w:t xml:space="preserve"> the </w:t>
      </w:r>
      <w:r w:rsidRPr="00C66EB0">
        <w:rPr>
          <w:i/>
          <w:iCs/>
        </w:rPr>
        <w:t>Town of East Fremantle Public Places and Local Government Property Local Law 2016</w:t>
      </w:r>
      <w:r w:rsidR="0037450A">
        <w:rPr>
          <w:i/>
          <w:iCs/>
        </w:rPr>
        <w:t>.</w:t>
      </w:r>
    </w:p>
    <w:p w14:paraId="6D561302" w14:textId="2D14CAE0" w:rsidR="00C66EB0" w:rsidRPr="00720B38" w:rsidRDefault="00C66EB0" w:rsidP="00AC54E5">
      <w:pPr>
        <w:spacing w:line="240" w:lineRule="auto"/>
        <w:jc w:val="both"/>
        <w:rPr>
          <w:rFonts w:cstheme="minorHAnsi"/>
        </w:rPr>
      </w:pPr>
      <w:r w:rsidRPr="00720B38">
        <w:rPr>
          <w:rFonts w:cstheme="minorHAnsi"/>
          <w:b/>
        </w:rPr>
        <w:t xml:space="preserve">Application </w:t>
      </w:r>
    </w:p>
    <w:p w14:paraId="6ACA962F" w14:textId="046B1B19" w:rsidR="00A6074D" w:rsidRDefault="00C66EB0" w:rsidP="00AC54E5">
      <w:pPr>
        <w:spacing w:line="240" w:lineRule="auto"/>
      </w:pPr>
      <w:r w:rsidRPr="3C4FEBD7">
        <w:t xml:space="preserve">To apply for a Verge </w:t>
      </w:r>
      <w:r w:rsidR="00A6074D" w:rsidRPr="3C4FEBD7">
        <w:t>Garden the Town requires:</w:t>
      </w:r>
    </w:p>
    <w:p w14:paraId="1C47C06A" w14:textId="38772852" w:rsidR="00A6074D" w:rsidRDefault="00C66EB0" w:rsidP="00AC54E5">
      <w:pPr>
        <w:pStyle w:val="ListParagraph"/>
        <w:numPr>
          <w:ilvl w:val="0"/>
          <w:numId w:val="44"/>
        </w:numPr>
        <w:spacing w:line="240" w:lineRule="auto"/>
        <w:rPr>
          <w:rFonts w:cstheme="minorHAnsi"/>
        </w:rPr>
      </w:pPr>
      <w:r w:rsidRPr="00A6074D">
        <w:rPr>
          <w:rFonts w:cstheme="minorHAnsi"/>
        </w:rPr>
        <w:t xml:space="preserve">A completed </w:t>
      </w:r>
      <w:r w:rsidRPr="00A6074D">
        <w:rPr>
          <w:rFonts w:cstheme="minorHAnsi"/>
          <w:b/>
          <w:bCs/>
        </w:rPr>
        <w:t>Verge Application</w:t>
      </w:r>
      <w:r w:rsidR="00A6074D">
        <w:rPr>
          <w:rFonts w:cstheme="minorHAnsi"/>
          <w:b/>
          <w:bCs/>
        </w:rPr>
        <w:t xml:space="preserve"> Form</w:t>
      </w:r>
      <w:r w:rsidRPr="00A6074D">
        <w:rPr>
          <w:rFonts w:cstheme="minorHAnsi"/>
        </w:rPr>
        <w:t xml:space="preserve"> </w:t>
      </w:r>
      <w:r w:rsidR="00C4347A">
        <w:rPr>
          <w:rFonts w:cstheme="minorHAnsi"/>
        </w:rPr>
        <w:t xml:space="preserve">available from </w:t>
      </w:r>
      <w:hyperlink r:id="rId8" w:history="1">
        <w:r w:rsidR="00C4347A" w:rsidRPr="00120217">
          <w:rPr>
            <w:rStyle w:val="Hyperlink"/>
            <w:rFonts w:cstheme="minorHAnsi"/>
          </w:rPr>
          <w:t>eastfremantle.wa.gov.au/</w:t>
        </w:r>
      </w:hyperlink>
      <w:r w:rsidR="00C4347A">
        <w:rPr>
          <w:rFonts w:cstheme="minorHAnsi"/>
        </w:rPr>
        <w:t xml:space="preserve"> </w:t>
      </w:r>
    </w:p>
    <w:p w14:paraId="7326684F" w14:textId="3EC8F818" w:rsidR="00C66EB0" w:rsidRDefault="00A6074D" w:rsidP="00AC54E5">
      <w:pPr>
        <w:pStyle w:val="ListParagraph"/>
        <w:numPr>
          <w:ilvl w:val="0"/>
          <w:numId w:val="44"/>
        </w:numPr>
        <w:spacing w:line="240" w:lineRule="auto"/>
        <w:rPr>
          <w:rFonts w:cstheme="minorHAnsi"/>
        </w:rPr>
      </w:pPr>
      <w:r>
        <w:rPr>
          <w:rFonts w:cstheme="minorHAnsi"/>
        </w:rPr>
        <w:t xml:space="preserve">A requirement of the </w:t>
      </w:r>
      <w:r w:rsidRPr="00A6074D">
        <w:rPr>
          <w:rFonts w:cstheme="minorHAnsi"/>
          <w:i/>
          <w:iCs/>
        </w:rPr>
        <w:t>Application Form</w:t>
      </w:r>
      <w:r>
        <w:rPr>
          <w:rFonts w:cstheme="minorHAnsi"/>
        </w:rPr>
        <w:t xml:space="preserve"> includes a</w:t>
      </w:r>
      <w:r w:rsidR="00C66EB0" w:rsidRPr="00A6074D">
        <w:rPr>
          <w:rFonts w:cstheme="minorHAnsi"/>
        </w:rPr>
        <w:t xml:space="preserve"> diagrammatic </w:t>
      </w:r>
      <w:r>
        <w:rPr>
          <w:rFonts w:cstheme="minorHAnsi"/>
        </w:rPr>
        <w:t>sketch</w:t>
      </w:r>
      <w:r w:rsidR="00C66EB0" w:rsidRPr="00A6074D">
        <w:rPr>
          <w:rFonts w:cstheme="minorHAnsi"/>
        </w:rPr>
        <w:t xml:space="preserve"> which identifies</w:t>
      </w:r>
      <w:r w:rsidR="004239BB">
        <w:rPr>
          <w:rFonts w:cstheme="minorHAnsi"/>
        </w:rPr>
        <w:t xml:space="preserve"> any </w:t>
      </w:r>
      <w:r w:rsidR="004239BB" w:rsidRPr="00A6074D">
        <w:rPr>
          <w:rFonts w:cstheme="minorHAnsi"/>
        </w:rPr>
        <w:t>proposed</w:t>
      </w:r>
      <w:r w:rsidR="004239BB">
        <w:rPr>
          <w:rFonts w:cstheme="minorHAnsi"/>
        </w:rPr>
        <w:t xml:space="preserve"> installations to verge (vegetation, mulch, inorganic</w:t>
      </w:r>
      <w:r w:rsidR="00CF0BEA">
        <w:rPr>
          <w:rFonts w:cstheme="minorHAnsi"/>
        </w:rPr>
        <w:t>/manmade</w:t>
      </w:r>
      <w:r w:rsidR="004239BB">
        <w:rPr>
          <w:rFonts w:cstheme="minorHAnsi"/>
        </w:rPr>
        <w:t xml:space="preserve"> material </w:t>
      </w:r>
      <w:r w:rsidR="004239BB" w:rsidRPr="00A6074D">
        <w:rPr>
          <w:rFonts w:cstheme="minorHAnsi"/>
        </w:rPr>
        <w:t>and associated irrigation</w:t>
      </w:r>
      <w:r w:rsidR="004239BB">
        <w:rPr>
          <w:rFonts w:cstheme="minorHAnsi"/>
        </w:rPr>
        <w:t>) the sketch should also note</w:t>
      </w:r>
      <w:r w:rsidR="00C66EB0" w:rsidRPr="00A6074D">
        <w:rPr>
          <w:rFonts w:cstheme="minorHAnsi"/>
        </w:rPr>
        <w:t xml:space="preserve"> any existing features (</w:t>
      </w:r>
      <w:proofErr w:type="gramStart"/>
      <w:r w:rsidR="00C66EB0" w:rsidRPr="00A6074D">
        <w:rPr>
          <w:rFonts w:cstheme="minorHAnsi"/>
        </w:rPr>
        <w:t>i.e.</w:t>
      </w:r>
      <w:proofErr w:type="gramEnd"/>
      <w:r w:rsidR="00C66EB0" w:rsidRPr="00A6074D">
        <w:rPr>
          <w:rFonts w:cstheme="minorHAnsi"/>
        </w:rPr>
        <w:t xml:space="preserve"> street tree</w:t>
      </w:r>
      <w:r w:rsidR="004239BB">
        <w:rPr>
          <w:rFonts w:cstheme="minorHAnsi"/>
        </w:rPr>
        <w:t>/s</w:t>
      </w:r>
      <w:r w:rsidR="00C66EB0" w:rsidRPr="00A6074D">
        <w:rPr>
          <w:rFonts w:cstheme="minorHAnsi"/>
        </w:rPr>
        <w:t>, power poles, street signs, existing reticulation</w:t>
      </w:r>
      <w:r w:rsidR="004239BB">
        <w:rPr>
          <w:rFonts w:cstheme="minorHAnsi"/>
        </w:rPr>
        <w:t>)</w:t>
      </w:r>
      <w:r>
        <w:rPr>
          <w:rFonts w:cstheme="minorHAnsi"/>
        </w:rPr>
        <w:t>.</w:t>
      </w:r>
    </w:p>
    <w:p w14:paraId="02AE5E1B" w14:textId="5BF99EC0" w:rsidR="009359AB" w:rsidRPr="00753CD2" w:rsidRDefault="00C66EB0" w:rsidP="00AC54E5">
      <w:pPr>
        <w:spacing w:line="240" w:lineRule="auto"/>
      </w:pPr>
      <w:r w:rsidRPr="3C4FEBD7">
        <w:t xml:space="preserve">*For applications abutting a </w:t>
      </w:r>
      <w:proofErr w:type="gramStart"/>
      <w:r w:rsidRPr="3C4FEBD7">
        <w:t>strata</w:t>
      </w:r>
      <w:proofErr w:type="gramEnd"/>
      <w:r w:rsidRPr="3C4FEBD7">
        <w:t xml:space="preserve"> titled property, written confirmation from all strata owners/managers approving the verge works</w:t>
      </w:r>
      <w:bookmarkStart w:id="1" w:name="_Hlk52967359"/>
      <w:r w:rsidR="00163E41" w:rsidRPr="3C4FEBD7">
        <w:t xml:space="preserve"> will be </w:t>
      </w:r>
      <w:r w:rsidR="00720B38" w:rsidRPr="3C4FEBD7">
        <w:t>required. *</w:t>
      </w:r>
    </w:p>
    <w:p w14:paraId="205FE207" w14:textId="639D5B36" w:rsidR="00C66EB0" w:rsidRPr="00C66EB0" w:rsidRDefault="00C66EB0" w:rsidP="00AC54E5">
      <w:pPr>
        <w:spacing w:after="0" w:line="240" w:lineRule="auto"/>
        <w:jc w:val="both"/>
        <w:rPr>
          <w:rFonts w:cstheme="minorHAnsi"/>
          <w:b/>
          <w:bCs/>
        </w:rPr>
      </w:pPr>
      <w:r w:rsidRPr="00C66EB0">
        <w:rPr>
          <w:rFonts w:cstheme="minorHAnsi"/>
          <w:b/>
          <w:bCs/>
        </w:rPr>
        <w:lastRenderedPageBreak/>
        <w:t>Underground Services</w:t>
      </w:r>
    </w:p>
    <w:p w14:paraId="0AC35DCF" w14:textId="535A8D24" w:rsidR="00C66EB0" w:rsidRPr="00321CF4" w:rsidRDefault="00C66EB0" w:rsidP="00AC54E5">
      <w:pPr>
        <w:spacing w:line="240" w:lineRule="auto"/>
        <w:jc w:val="both"/>
      </w:pPr>
      <w:r w:rsidRPr="3C4FEBD7">
        <w:t xml:space="preserve">Prior to commencing any works on the verge (including but not limited to reticulation and planting), the applicant is to contact </w:t>
      </w:r>
      <w:hyperlink r:id="rId9">
        <w:r w:rsidR="3C4FEBD7" w:rsidRPr="3C4FEBD7">
          <w:rPr>
            <w:rStyle w:val="Hyperlink"/>
          </w:rPr>
          <w:t>‘Dial Before You Dig’</w:t>
        </w:r>
      </w:hyperlink>
      <w:r w:rsidRPr="3C4FEBD7">
        <w:t xml:space="preserve"> to determine location of any </w:t>
      </w:r>
      <w:r w:rsidR="00F758DA">
        <w:t xml:space="preserve">underground </w:t>
      </w:r>
      <w:r w:rsidRPr="3C4FEBD7">
        <w:t>services</w:t>
      </w:r>
      <w:r w:rsidR="00F758DA">
        <w:t xml:space="preserve">. </w:t>
      </w:r>
      <w:r w:rsidR="00A17A33">
        <w:t xml:space="preserve">For more information visit </w:t>
      </w:r>
      <w:hyperlink r:id="rId10" w:history="1">
        <w:r w:rsidRPr="00321CF4">
          <w:rPr>
            <w:rStyle w:val="Hyperlink"/>
          </w:rPr>
          <w:t>https://www.1100.com.au/</w:t>
        </w:r>
      </w:hyperlink>
      <w:r w:rsidRPr="00321CF4">
        <w:t xml:space="preserve"> or call 1100 during business hours. </w:t>
      </w:r>
    </w:p>
    <w:p w14:paraId="5B1E9999" w14:textId="57477690" w:rsidR="009D18AD" w:rsidRPr="00753CD2" w:rsidRDefault="00C66EB0" w:rsidP="00AC54E5">
      <w:pPr>
        <w:spacing w:line="240" w:lineRule="auto"/>
        <w:jc w:val="both"/>
        <w:rPr>
          <w:rFonts w:cstheme="minorHAnsi"/>
        </w:rPr>
      </w:pPr>
      <w:r w:rsidRPr="00321CF4">
        <w:rPr>
          <w:rFonts w:cstheme="minorHAnsi"/>
        </w:rPr>
        <w:t xml:space="preserve">Any works carried out on the verge by the </w:t>
      </w:r>
      <w:r>
        <w:rPr>
          <w:rFonts w:cstheme="minorHAnsi"/>
        </w:rPr>
        <w:t>applicant</w:t>
      </w:r>
      <w:r w:rsidRPr="00321CF4">
        <w:rPr>
          <w:rFonts w:cstheme="minorHAnsi"/>
        </w:rPr>
        <w:t xml:space="preserve"> </w:t>
      </w:r>
      <w:r w:rsidR="00C743A7">
        <w:rPr>
          <w:rFonts w:cstheme="minorHAnsi"/>
        </w:rPr>
        <w:t>resulting</w:t>
      </w:r>
      <w:r w:rsidRPr="00321CF4">
        <w:rPr>
          <w:rFonts w:cstheme="minorHAnsi"/>
        </w:rPr>
        <w:t xml:space="preserve"> in damage or disruption to services will need to be reinstated at the </w:t>
      </w:r>
      <w:r>
        <w:rPr>
          <w:rFonts w:cstheme="minorHAnsi"/>
        </w:rPr>
        <w:t>applicant</w:t>
      </w:r>
      <w:r w:rsidRPr="00321CF4">
        <w:rPr>
          <w:rFonts w:cstheme="minorHAnsi"/>
        </w:rPr>
        <w:t>’s full cost.</w:t>
      </w:r>
      <w:r w:rsidR="00F758DA">
        <w:rPr>
          <w:rFonts w:cstheme="minorHAnsi"/>
        </w:rPr>
        <w:t xml:space="preserve"> </w:t>
      </w:r>
      <w:r>
        <w:rPr>
          <w:rFonts w:cstheme="minorHAnsi"/>
        </w:rPr>
        <w:t>The</w:t>
      </w:r>
      <w:r w:rsidRPr="00041629">
        <w:rPr>
          <w:rFonts w:cstheme="minorHAnsi"/>
        </w:rPr>
        <w:t xml:space="preserve"> Town </w:t>
      </w:r>
      <w:r>
        <w:rPr>
          <w:rFonts w:cstheme="minorHAnsi"/>
        </w:rPr>
        <w:t>and</w:t>
      </w:r>
      <w:r w:rsidRPr="00041629">
        <w:rPr>
          <w:rFonts w:cstheme="minorHAnsi"/>
        </w:rPr>
        <w:t xml:space="preserve"> </w:t>
      </w:r>
      <w:r w:rsidR="0055377C">
        <w:rPr>
          <w:rFonts w:cstheme="minorHAnsi"/>
        </w:rPr>
        <w:t xml:space="preserve">any </w:t>
      </w:r>
      <w:r w:rsidRPr="00041629">
        <w:rPr>
          <w:rFonts w:cstheme="minorHAnsi"/>
        </w:rPr>
        <w:t xml:space="preserve">service providers reserve the right to carry out any necessary works on the verge or authorise others to do so, whether this necessitates removal of any plantings or not, at no cost to </w:t>
      </w:r>
      <w:r>
        <w:rPr>
          <w:rFonts w:cstheme="minorHAnsi"/>
        </w:rPr>
        <w:t xml:space="preserve">the Town </w:t>
      </w:r>
      <w:r w:rsidRPr="00041629">
        <w:rPr>
          <w:rFonts w:cstheme="minorHAnsi"/>
        </w:rPr>
        <w:t>or other authorised party</w:t>
      </w:r>
      <w:r>
        <w:rPr>
          <w:rFonts w:cstheme="minorHAnsi"/>
        </w:rPr>
        <w:t xml:space="preserve"> for replacement.</w:t>
      </w:r>
    </w:p>
    <w:p w14:paraId="789EEBA8" w14:textId="5FE5C533" w:rsidR="00C66EB0" w:rsidRPr="00041629" w:rsidRDefault="00C66EB0" w:rsidP="00AC54E5">
      <w:pPr>
        <w:spacing w:after="0" w:line="240" w:lineRule="auto"/>
        <w:jc w:val="both"/>
        <w:rPr>
          <w:b/>
          <w:bCs/>
        </w:rPr>
      </w:pPr>
      <w:r>
        <w:rPr>
          <w:b/>
          <w:bCs/>
        </w:rPr>
        <w:t xml:space="preserve">Removal of </w:t>
      </w:r>
      <w:r w:rsidR="007B5620">
        <w:rPr>
          <w:b/>
          <w:bCs/>
        </w:rPr>
        <w:t>Lawn</w:t>
      </w:r>
    </w:p>
    <w:p w14:paraId="354897C2" w14:textId="3737CEDD" w:rsidR="0029408E" w:rsidRDefault="0046189F" w:rsidP="00AC54E5">
      <w:pPr>
        <w:spacing w:line="240" w:lineRule="auto"/>
        <w:rPr>
          <w:rFonts w:cstheme="minorHAnsi"/>
          <w:b/>
          <w:bCs/>
        </w:rPr>
      </w:pPr>
      <w:r>
        <w:t>The e</w:t>
      </w:r>
      <w:r w:rsidR="00C66EB0">
        <w:t xml:space="preserve">stablishment of </w:t>
      </w:r>
      <w:r w:rsidR="007B5620">
        <w:t xml:space="preserve">waterwise native </w:t>
      </w:r>
      <w:r w:rsidR="00C66EB0">
        <w:t xml:space="preserve">verge gardens </w:t>
      </w:r>
      <w:r w:rsidR="00C66EB0" w:rsidRPr="3C4FEBD7">
        <w:t xml:space="preserve">is encouraged in favour of </w:t>
      </w:r>
      <w:r w:rsidR="007B5620" w:rsidRPr="3C4FEBD7">
        <w:t>lawn varieties</w:t>
      </w:r>
      <w:r w:rsidR="3C4FEBD7" w:rsidRPr="3C4FEBD7">
        <w:t>. T</w:t>
      </w:r>
      <w:r w:rsidR="007B5620" w:rsidRPr="3C4FEBD7">
        <w:t>he r</w:t>
      </w:r>
      <w:r w:rsidR="00C66EB0" w:rsidRPr="3C4FEBD7">
        <w:t xml:space="preserve">emoval of lawn is crucial to the success of a waterwise verge garden to prevent competition with new plantings. </w:t>
      </w:r>
      <w:r>
        <w:t xml:space="preserve"> </w:t>
      </w:r>
      <w:r w:rsidR="007B5620">
        <w:t xml:space="preserve">For </w:t>
      </w:r>
      <w:r w:rsidR="007B6648">
        <w:t xml:space="preserve">information relating to </w:t>
      </w:r>
      <w:r w:rsidR="007B5620">
        <w:t xml:space="preserve">maintenance </w:t>
      </w:r>
      <w:r>
        <w:t>of lawn</w:t>
      </w:r>
      <w:r w:rsidR="007B5620">
        <w:t xml:space="preserve"> refer to: </w:t>
      </w:r>
      <w:hyperlink r:id="rId11" w:history="1">
        <w:r w:rsidR="007B5620" w:rsidRPr="00662422">
          <w:rPr>
            <w:rStyle w:val="Hyperlink"/>
          </w:rPr>
          <w:t>https://www.watercorporation.com.au/Waterwise/Waterwise-advice/Garden/Lawn-care</w:t>
        </w:r>
      </w:hyperlink>
      <w:r w:rsidR="007B5620">
        <w:t xml:space="preserve"> </w:t>
      </w:r>
    </w:p>
    <w:p w14:paraId="5ACE5616" w14:textId="77777777" w:rsidR="002F4E9A" w:rsidRPr="00041629" w:rsidRDefault="002F4E9A" w:rsidP="00AC54E5">
      <w:pPr>
        <w:spacing w:after="0" w:line="240" w:lineRule="auto"/>
        <w:jc w:val="both"/>
        <w:rPr>
          <w:rFonts w:cstheme="minorHAnsi"/>
          <w:b/>
          <w:bCs/>
        </w:rPr>
      </w:pPr>
      <w:r w:rsidRPr="00041629">
        <w:rPr>
          <w:rFonts w:cstheme="minorHAnsi"/>
          <w:b/>
          <w:bCs/>
        </w:rPr>
        <w:t>Design Guide</w:t>
      </w:r>
    </w:p>
    <w:p w14:paraId="38C965C8" w14:textId="71A266FE" w:rsidR="002F4E9A" w:rsidRDefault="002F4E9A" w:rsidP="00AC54E5">
      <w:pPr>
        <w:spacing w:line="240" w:lineRule="auto"/>
      </w:pPr>
      <w:r w:rsidRPr="008B41F5">
        <w:t xml:space="preserve">The Town encourages residents to install </w:t>
      </w:r>
      <w:r w:rsidR="0055377C">
        <w:t>permeable soft landscaping</w:t>
      </w:r>
      <w:r w:rsidRPr="008B41F5">
        <w:t xml:space="preserve"> </w:t>
      </w:r>
      <w:r>
        <w:t>in accordance with the following requirements:</w:t>
      </w:r>
    </w:p>
    <w:p w14:paraId="215270B1" w14:textId="3F617593" w:rsidR="002F4E9A" w:rsidRDefault="3F9FEA0E" w:rsidP="00AC54E5">
      <w:pPr>
        <w:pStyle w:val="ListParagraph"/>
        <w:numPr>
          <w:ilvl w:val="0"/>
          <w:numId w:val="29"/>
        </w:numPr>
        <w:spacing w:line="240" w:lineRule="auto"/>
        <w:ind w:left="360"/>
        <w:jc w:val="both"/>
      </w:pPr>
      <w:r>
        <w:t xml:space="preserve">Features of verge installations must be set back and provide clear access to any infrastructure such as power poles and underground services and to ensure they do not obstruct clear lines of sight for pedestrians, </w:t>
      </w:r>
      <w:proofErr w:type="gramStart"/>
      <w:r>
        <w:t>cyclists</w:t>
      </w:r>
      <w:proofErr w:type="gramEnd"/>
      <w:r>
        <w:t xml:space="preserve"> or motorists. </w:t>
      </w:r>
    </w:p>
    <w:p w14:paraId="72B9F144" w14:textId="7E5608F8" w:rsidR="002F4E9A" w:rsidRDefault="5C3184F9" w:rsidP="00AC54E5">
      <w:pPr>
        <w:pStyle w:val="ListParagraph"/>
        <w:numPr>
          <w:ilvl w:val="0"/>
          <w:numId w:val="29"/>
        </w:numPr>
        <w:spacing w:line="240" w:lineRule="auto"/>
        <w:ind w:left="360"/>
        <w:jc w:val="both"/>
      </w:pPr>
      <w:r>
        <w:t xml:space="preserve">For verges with no footpath, plants should be set back a minimum of </w:t>
      </w:r>
      <w:r w:rsidR="00BF63BA">
        <w:t>2</w:t>
      </w:r>
      <w:r>
        <w:t xml:space="preserve">m from the road kerb to allow for pedestrian movement and access to and from vehicles that are parked on the road. </w:t>
      </w:r>
    </w:p>
    <w:p w14:paraId="6269BC08" w14:textId="77777777" w:rsidR="002F4E9A" w:rsidRDefault="002F4E9A" w:rsidP="00AC54E5">
      <w:pPr>
        <w:pStyle w:val="ListParagraph"/>
        <w:numPr>
          <w:ilvl w:val="0"/>
          <w:numId w:val="29"/>
        </w:numPr>
        <w:spacing w:line="240" w:lineRule="auto"/>
        <w:ind w:left="360"/>
        <w:jc w:val="both"/>
      </w:pPr>
      <w:r w:rsidRPr="008B41F5">
        <w:t>Footpaths and kerbing are not to be removed or replaced to accommodate landscaping.</w:t>
      </w:r>
    </w:p>
    <w:p w14:paraId="0D5F6257" w14:textId="45A3051C" w:rsidR="002F4E9A" w:rsidRDefault="002F4E9A" w:rsidP="00AC54E5">
      <w:pPr>
        <w:pStyle w:val="ListParagraph"/>
        <w:numPr>
          <w:ilvl w:val="0"/>
          <w:numId w:val="29"/>
        </w:numPr>
        <w:spacing w:line="240" w:lineRule="auto"/>
        <w:ind w:left="360"/>
        <w:jc w:val="both"/>
      </w:pPr>
      <w:r>
        <w:t xml:space="preserve">Verge installations are not to include </w:t>
      </w:r>
      <w:r w:rsidR="3C4FEBD7">
        <w:t>m</w:t>
      </w:r>
      <w:r w:rsidRPr="004F4660">
        <w:t xml:space="preserve">aterials or structure which are </w:t>
      </w:r>
      <w:r>
        <w:t xml:space="preserve">deemed </w:t>
      </w:r>
      <w:r w:rsidRPr="004F4660">
        <w:t>unsafe</w:t>
      </w:r>
      <w:r>
        <w:t xml:space="preserve">, refer to </w:t>
      </w:r>
      <w:r w:rsidRPr="002F4E9A">
        <w:rPr>
          <w:i/>
          <w:iCs/>
        </w:rPr>
        <w:t>Verge Garden Materials</w:t>
      </w:r>
      <w:r w:rsidR="3C4FEBD7" w:rsidRPr="3C4FEBD7">
        <w:rPr>
          <w:i/>
          <w:iCs/>
        </w:rPr>
        <w:t xml:space="preserve"> </w:t>
      </w:r>
      <w:r w:rsidR="3C4FEBD7" w:rsidRPr="00AC54E5">
        <w:t>as follows</w:t>
      </w:r>
      <w:r>
        <w:t>.</w:t>
      </w:r>
    </w:p>
    <w:p w14:paraId="1D4DBDC7" w14:textId="611FB5E9" w:rsidR="004F4660" w:rsidRDefault="002F4E9A" w:rsidP="00AC54E5">
      <w:pPr>
        <w:pStyle w:val="ListParagraph"/>
        <w:numPr>
          <w:ilvl w:val="0"/>
          <w:numId w:val="29"/>
        </w:numPr>
        <w:spacing w:line="240" w:lineRule="auto"/>
        <w:ind w:left="360"/>
        <w:jc w:val="both"/>
      </w:pPr>
      <w:r>
        <w:t xml:space="preserve">Verge </w:t>
      </w:r>
      <w:r w:rsidR="00CB2B1E">
        <w:t xml:space="preserve">are expected to be </w:t>
      </w:r>
      <w:r w:rsidRPr="008B41F5">
        <w:t xml:space="preserve">well </w:t>
      </w:r>
      <w:r w:rsidR="00536C26" w:rsidRPr="008B41F5">
        <w:t>maintained</w:t>
      </w:r>
      <w:r w:rsidR="00CB2B1E">
        <w:t xml:space="preserve"> </w:t>
      </w:r>
      <w:r>
        <w:t>to ensure safety of the community.</w:t>
      </w:r>
    </w:p>
    <w:p w14:paraId="337653C3" w14:textId="16BEC667" w:rsidR="007B5620" w:rsidRPr="00720B38" w:rsidRDefault="00DC66A5" w:rsidP="00AC54E5">
      <w:pPr>
        <w:spacing w:after="0" w:line="240" w:lineRule="auto"/>
        <w:rPr>
          <w:b/>
          <w:bCs/>
        </w:rPr>
      </w:pPr>
      <w:r w:rsidRPr="00720B38">
        <w:rPr>
          <w:b/>
          <w:bCs/>
        </w:rPr>
        <w:t xml:space="preserve">Verge Garden Materials </w:t>
      </w:r>
    </w:p>
    <w:p w14:paraId="66F68805" w14:textId="436B7A74" w:rsidR="007B5620" w:rsidRPr="005C53E6" w:rsidRDefault="00DC66A5" w:rsidP="00AC54E5">
      <w:pPr>
        <w:spacing w:line="240" w:lineRule="auto"/>
        <w:jc w:val="both"/>
        <w:rPr>
          <w:b/>
          <w:bCs/>
          <w:sz w:val="28"/>
          <w:szCs w:val="28"/>
        </w:rPr>
      </w:pPr>
      <w:r>
        <w:t xml:space="preserve">The following </w:t>
      </w:r>
      <w:r w:rsidR="005C53E6">
        <w:t>table</w:t>
      </w:r>
      <w:r>
        <w:t xml:space="preserve"> outlines </w:t>
      </w:r>
      <w:r w:rsidR="005C53E6">
        <w:t xml:space="preserve">acceptable and </w:t>
      </w:r>
      <w:r>
        <w:t>unacceptable</w:t>
      </w:r>
      <w:r w:rsidR="008131F5">
        <w:t xml:space="preserve"> verge treatments</w:t>
      </w:r>
      <w:r>
        <w:t>.</w:t>
      </w:r>
      <w:r w:rsidR="008131F5">
        <w:rPr>
          <w:b/>
          <w:bCs/>
          <w:sz w:val="28"/>
          <w:szCs w:val="28"/>
        </w:rPr>
        <w:t xml:space="preserve"> </w:t>
      </w:r>
      <w:r w:rsidR="005C53E6" w:rsidRPr="3C4FEBD7">
        <w:t>All</w:t>
      </w:r>
      <w:r w:rsidRPr="3C4FEBD7">
        <w:t xml:space="preserve"> treatment placed in the verge </w:t>
      </w:r>
      <w:r w:rsidR="005C53E6" w:rsidRPr="3C4FEBD7">
        <w:t xml:space="preserve">area </w:t>
      </w:r>
      <w:r w:rsidRPr="3C4FEBD7">
        <w:t>should be permeable for water and set back to provide clear</w:t>
      </w:r>
      <w:r w:rsidR="005C53E6" w:rsidRPr="3C4FEBD7">
        <w:t xml:space="preserve"> sightlines and</w:t>
      </w:r>
      <w:r w:rsidRPr="3C4FEBD7">
        <w:t xml:space="preserve"> </w:t>
      </w:r>
      <w:r w:rsidR="3C4FEBD7" w:rsidRPr="3C4FEBD7">
        <w:t xml:space="preserve">safety areas for the public and </w:t>
      </w:r>
      <w:r w:rsidRPr="3C4FEBD7">
        <w:t xml:space="preserve">access to any services. </w:t>
      </w:r>
    </w:p>
    <w:tbl>
      <w:tblPr>
        <w:tblStyle w:val="TableGrid"/>
        <w:tblW w:w="9834" w:type="dxa"/>
        <w:tblInd w:w="-5" w:type="dxa"/>
        <w:tblLook w:val="04A0" w:firstRow="1" w:lastRow="0" w:firstColumn="1" w:lastColumn="0" w:noHBand="0" w:noVBand="1"/>
      </w:tblPr>
      <w:tblGrid>
        <w:gridCol w:w="3522"/>
        <w:gridCol w:w="6312"/>
      </w:tblGrid>
      <w:tr w:rsidR="001A1986" w14:paraId="2D4FBC93" w14:textId="77777777" w:rsidTr="1ED54640">
        <w:trPr>
          <w:trHeight w:val="38"/>
        </w:trPr>
        <w:tc>
          <w:tcPr>
            <w:tcW w:w="3522" w:type="dxa"/>
            <w:shd w:val="clear" w:color="auto" w:fill="DAEEF3" w:themeFill="accent5" w:themeFillTint="33"/>
          </w:tcPr>
          <w:p w14:paraId="6F19B7CC" w14:textId="000451DA" w:rsidR="008131F5" w:rsidRDefault="008131F5" w:rsidP="00AC54E5">
            <w:pPr>
              <w:spacing w:after="100" w:afterAutospacing="1"/>
              <w:jc w:val="both"/>
              <w:rPr>
                <w:rFonts w:cstheme="minorHAnsi"/>
              </w:rPr>
            </w:pPr>
            <w:r>
              <w:rPr>
                <w:rFonts w:cstheme="minorHAnsi"/>
              </w:rPr>
              <w:t xml:space="preserve">Material Type </w:t>
            </w:r>
          </w:p>
        </w:tc>
        <w:tc>
          <w:tcPr>
            <w:tcW w:w="6312" w:type="dxa"/>
            <w:shd w:val="clear" w:color="auto" w:fill="DAEEF3" w:themeFill="accent5" w:themeFillTint="33"/>
          </w:tcPr>
          <w:p w14:paraId="48ACEEBE" w14:textId="181980B6" w:rsidR="008131F5" w:rsidRDefault="008131F5" w:rsidP="00AC54E5">
            <w:pPr>
              <w:spacing w:after="100" w:afterAutospacing="1"/>
              <w:jc w:val="both"/>
              <w:rPr>
                <w:rFonts w:cstheme="minorHAnsi"/>
              </w:rPr>
            </w:pPr>
            <w:r>
              <w:rPr>
                <w:rFonts w:cstheme="minorHAnsi"/>
              </w:rPr>
              <w:t xml:space="preserve">Material Description </w:t>
            </w:r>
          </w:p>
        </w:tc>
      </w:tr>
      <w:tr w:rsidR="006C7455" w14:paraId="7639A7B7" w14:textId="77777777" w:rsidTr="006C7455">
        <w:trPr>
          <w:trHeight w:val="192"/>
        </w:trPr>
        <w:tc>
          <w:tcPr>
            <w:tcW w:w="3522" w:type="dxa"/>
          </w:tcPr>
          <w:p w14:paraId="49F936BE" w14:textId="5E3E8169" w:rsidR="000553A8" w:rsidRDefault="000553A8" w:rsidP="00AC54E5">
            <w:pPr>
              <w:spacing w:after="100" w:afterAutospacing="1"/>
              <w:jc w:val="both"/>
              <w:rPr>
                <w:rFonts w:cstheme="minorHAnsi"/>
              </w:rPr>
            </w:pPr>
            <w:r>
              <w:rPr>
                <w:rFonts w:cstheme="minorHAnsi"/>
              </w:rPr>
              <w:t>Accepted (</w:t>
            </w:r>
            <w:r w:rsidR="00A1444A" w:rsidRPr="00AC54E5">
              <w:rPr>
                <w:rFonts w:cstheme="minorHAnsi"/>
                <w:b/>
                <w:bCs/>
                <w:u w:val="single"/>
              </w:rPr>
              <w:t>n</w:t>
            </w:r>
            <w:r w:rsidRPr="00AC54E5">
              <w:rPr>
                <w:rFonts w:cstheme="minorHAnsi"/>
                <w:b/>
                <w:bCs/>
                <w:u w:val="single"/>
              </w:rPr>
              <w:t>o</w:t>
            </w:r>
            <w:r w:rsidRPr="00AC54E5">
              <w:rPr>
                <w:rFonts w:cstheme="minorHAnsi"/>
                <w:b/>
                <w:bCs/>
              </w:rPr>
              <w:t xml:space="preserve"> approval required</w:t>
            </w:r>
            <w:r>
              <w:rPr>
                <w:rFonts w:cstheme="minorHAnsi"/>
              </w:rPr>
              <w:t>)</w:t>
            </w:r>
          </w:p>
        </w:tc>
        <w:tc>
          <w:tcPr>
            <w:tcW w:w="6312" w:type="dxa"/>
          </w:tcPr>
          <w:p w14:paraId="654A0BCA" w14:textId="77777777" w:rsidR="006C7455" w:rsidRDefault="000553A8" w:rsidP="007879E7">
            <w:pPr>
              <w:pStyle w:val="ListParagraph"/>
              <w:numPr>
                <w:ilvl w:val="0"/>
                <w:numId w:val="37"/>
              </w:numPr>
              <w:rPr>
                <w:rFonts w:cstheme="minorHAnsi"/>
              </w:rPr>
            </w:pPr>
            <w:r w:rsidRPr="000553A8">
              <w:rPr>
                <w:rFonts w:cstheme="minorHAnsi"/>
              </w:rPr>
              <w:t xml:space="preserve">Drought tolerant lawn varieties such as couch, </w:t>
            </w:r>
            <w:proofErr w:type="spellStart"/>
            <w:r w:rsidRPr="000553A8">
              <w:rPr>
                <w:rFonts w:cstheme="minorHAnsi"/>
              </w:rPr>
              <w:t>kikuya</w:t>
            </w:r>
            <w:proofErr w:type="spellEnd"/>
            <w:r w:rsidRPr="000553A8">
              <w:rPr>
                <w:rFonts w:cstheme="minorHAnsi"/>
              </w:rPr>
              <w:t xml:space="preserve"> and warm season buffalo (however, lawn verges not preferred).</w:t>
            </w:r>
          </w:p>
          <w:p w14:paraId="78B5EC5D" w14:textId="61105576" w:rsidR="000553A8" w:rsidRPr="0055377C" w:rsidRDefault="000553A8" w:rsidP="00AC54E5">
            <w:pPr>
              <w:pStyle w:val="ListParagraph"/>
              <w:numPr>
                <w:ilvl w:val="0"/>
                <w:numId w:val="37"/>
              </w:numPr>
              <w:rPr>
                <w:rFonts w:cstheme="minorHAnsi"/>
              </w:rPr>
            </w:pPr>
            <w:r w:rsidRPr="000553A8">
              <w:rPr>
                <w:rFonts w:cstheme="minorHAnsi"/>
              </w:rPr>
              <w:t>Mulch</w:t>
            </w:r>
            <w:r w:rsidR="00AD5369">
              <w:rPr>
                <w:rFonts w:cstheme="minorHAnsi"/>
              </w:rPr>
              <w:t xml:space="preserve"> (contained within the boundary of the verge)</w:t>
            </w:r>
            <w:r w:rsidR="003B04FC">
              <w:rPr>
                <w:rFonts w:cstheme="minorHAnsi"/>
              </w:rPr>
              <w:t>.</w:t>
            </w:r>
          </w:p>
        </w:tc>
      </w:tr>
      <w:tr w:rsidR="008131F5" w14:paraId="5AEC6EA9" w14:textId="77777777" w:rsidTr="006C7455">
        <w:trPr>
          <w:trHeight w:val="192"/>
        </w:trPr>
        <w:tc>
          <w:tcPr>
            <w:tcW w:w="3522" w:type="dxa"/>
          </w:tcPr>
          <w:p w14:paraId="67022D2A" w14:textId="0D458152" w:rsidR="008131F5" w:rsidRPr="005C53E6" w:rsidRDefault="008131F5" w:rsidP="00AC54E5">
            <w:pPr>
              <w:spacing w:after="100" w:afterAutospacing="1"/>
              <w:jc w:val="both"/>
              <w:rPr>
                <w:rFonts w:cstheme="minorHAnsi"/>
                <w:b/>
                <w:bCs/>
              </w:rPr>
            </w:pPr>
            <w:r>
              <w:rPr>
                <w:rFonts w:cstheme="minorHAnsi"/>
              </w:rPr>
              <w:t>Accepted</w:t>
            </w:r>
            <w:r w:rsidR="00A1444A">
              <w:rPr>
                <w:rFonts w:cstheme="minorHAnsi"/>
                <w:b/>
                <w:bCs/>
              </w:rPr>
              <w:t xml:space="preserve"> </w:t>
            </w:r>
            <w:r w:rsidR="005C53E6" w:rsidRPr="005C53E6">
              <w:rPr>
                <w:rFonts w:cstheme="minorHAnsi"/>
                <w:b/>
                <w:bCs/>
              </w:rPr>
              <w:t>(subject to approval)</w:t>
            </w:r>
          </w:p>
        </w:tc>
        <w:tc>
          <w:tcPr>
            <w:tcW w:w="6312" w:type="dxa"/>
          </w:tcPr>
          <w:p w14:paraId="7F97D898" w14:textId="3E7EDDB6" w:rsidR="00913467" w:rsidRDefault="00913467" w:rsidP="007879E7">
            <w:pPr>
              <w:pStyle w:val="ListParagraph"/>
              <w:numPr>
                <w:ilvl w:val="0"/>
                <w:numId w:val="37"/>
              </w:numPr>
              <w:rPr>
                <w:rFonts w:cstheme="minorHAnsi"/>
              </w:rPr>
            </w:pPr>
            <w:r>
              <w:rPr>
                <w:rFonts w:cstheme="minorHAnsi"/>
              </w:rPr>
              <w:t>Maintained ga</w:t>
            </w:r>
            <w:r w:rsidR="00755BB0">
              <w:rPr>
                <w:rFonts w:cstheme="minorHAnsi"/>
              </w:rPr>
              <w:t>r</w:t>
            </w:r>
            <w:r>
              <w:rPr>
                <w:rFonts w:cstheme="minorHAnsi"/>
              </w:rPr>
              <w:t xml:space="preserve">dens (native and waterwise </w:t>
            </w:r>
            <w:r w:rsidR="006F3D75">
              <w:rPr>
                <w:rFonts w:cstheme="minorHAnsi"/>
              </w:rPr>
              <w:t>preferred</w:t>
            </w:r>
            <w:r w:rsidR="007879E7">
              <w:rPr>
                <w:rFonts w:cstheme="minorHAnsi"/>
              </w:rPr>
              <w:t xml:space="preserve"> &amp; less than 0.6m</w:t>
            </w:r>
            <w:r w:rsidR="006F3D75">
              <w:rPr>
                <w:rFonts w:cstheme="minorHAnsi"/>
              </w:rPr>
              <w:t>)</w:t>
            </w:r>
            <w:r w:rsidR="00755BB0">
              <w:rPr>
                <w:rFonts w:cstheme="minorHAnsi"/>
              </w:rPr>
              <w:t>, and irrigation.</w:t>
            </w:r>
          </w:p>
          <w:p w14:paraId="598B9553" w14:textId="4A1AB016" w:rsidR="008131F5" w:rsidRPr="008131F5" w:rsidRDefault="00E53F69" w:rsidP="00AC54E5">
            <w:pPr>
              <w:pStyle w:val="ListParagraph"/>
              <w:numPr>
                <w:ilvl w:val="0"/>
                <w:numId w:val="37"/>
              </w:numPr>
            </w:pPr>
            <w:r>
              <w:t>*</w:t>
            </w:r>
            <w:r w:rsidR="00D23628">
              <w:t xml:space="preserve">Edible plants </w:t>
            </w:r>
            <w:r w:rsidR="006F3D75">
              <w:t>ensuring</w:t>
            </w:r>
            <w:r w:rsidR="00D23628">
              <w:t xml:space="preserve"> they are harvested </w:t>
            </w:r>
            <w:r w:rsidR="00040A30">
              <w:t xml:space="preserve">regularly, and no </w:t>
            </w:r>
            <w:r w:rsidR="00040A30" w:rsidRPr="00040A30">
              <w:t>produce is not left on the ground to decompose</w:t>
            </w:r>
            <w:r w:rsidR="007879E7">
              <w:t xml:space="preserve"> (less than 0.6m)</w:t>
            </w:r>
            <w:r w:rsidR="3C4FEBD7">
              <w:t>.</w:t>
            </w:r>
          </w:p>
        </w:tc>
      </w:tr>
      <w:tr w:rsidR="008131F5" w14:paraId="30C6A2B2" w14:textId="77777777" w:rsidTr="006C7455">
        <w:trPr>
          <w:trHeight w:val="1956"/>
        </w:trPr>
        <w:tc>
          <w:tcPr>
            <w:tcW w:w="3522" w:type="dxa"/>
          </w:tcPr>
          <w:p w14:paraId="2D0A2877" w14:textId="08A2FB99" w:rsidR="008131F5" w:rsidRDefault="1ED54640" w:rsidP="00AC54E5">
            <w:pPr>
              <w:spacing w:after="100" w:afterAutospacing="1"/>
              <w:jc w:val="both"/>
              <w:rPr>
                <w:rFonts w:cstheme="minorHAnsi"/>
              </w:rPr>
            </w:pPr>
            <w:r w:rsidRPr="1ED54640">
              <w:t>Not A</w:t>
            </w:r>
            <w:r w:rsidR="008131F5">
              <w:rPr>
                <w:rFonts w:cstheme="minorHAnsi"/>
              </w:rPr>
              <w:t xml:space="preserve">ccepted </w:t>
            </w:r>
          </w:p>
          <w:p w14:paraId="6DED1325" w14:textId="5D3C0916" w:rsidR="005C53E6" w:rsidRDefault="005C53E6" w:rsidP="00AC54E5">
            <w:pPr>
              <w:spacing w:after="100" w:afterAutospacing="1"/>
              <w:rPr>
                <w:rFonts w:cstheme="minorHAnsi"/>
              </w:rPr>
            </w:pPr>
            <w:r>
              <w:t>When the Town deems a material, structure, or verge treatment to be hazardous or posing a significant risk to the public the material will be deemed unacceptable</w:t>
            </w:r>
          </w:p>
        </w:tc>
        <w:tc>
          <w:tcPr>
            <w:tcW w:w="6312" w:type="dxa"/>
          </w:tcPr>
          <w:p w14:paraId="1183F4F1" w14:textId="32E2C491" w:rsidR="008131F5" w:rsidRDefault="008131F5" w:rsidP="00AC54E5">
            <w:pPr>
              <w:pStyle w:val="ListParagraph"/>
              <w:numPr>
                <w:ilvl w:val="0"/>
                <w:numId w:val="46"/>
              </w:numPr>
              <w:spacing w:after="100" w:afterAutospacing="1"/>
              <w:jc w:val="both"/>
              <w:rPr>
                <w:rFonts w:cstheme="minorHAnsi"/>
              </w:rPr>
            </w:pPr>
            <w:r>
              <w:rPr>
                <w:rFonts w:cstheme="minorHAnsi"/>
              </w:rPr>
              <w:t xml:space="preserve">Materials or structure which are unsafe, block sightlines, are loose or slippery, present hazard, are impermeable, are weeds, are sharp or </w:t>
            </w:r>
            <w:r w:rsidR="005C53E6">
              <w:rPr>
                <w:rFonts w:cstheme="minorHAnsi"/>
              </w:rPr>
              <w:t>prickly</w:t>
            </w:r>
            <w:r>
              <w:rPr>
                <w:rFonts w:cstheme="minorHAnsi"/>
              </w:rPr>
              <w:t>.</w:t>
            </w:r>
          </w:p>
          <w:p w14:paraId="4A7CAE84" w14:textId="4108F50A" w:rsidR="006F12D7" w:rsidRDefault="008131F5" w:rsidP="007879E7">
            <w:pPr>
              <w:pStyle w:val="ListParagraph"/>
              <w:numPr>
                <w:ilvl w:val="0"/>
                <w:numId w:val="46"/>
              </w:numPr>
            </w:pPr>
            <w:r w:rsidRPr="3C4FEBD7">
              <w:t xml:space="preserve">Paving, </w:t>
            </w:r>
            <w:r w:rsidR="002F4E9A" w:rsidRPr="00D05EDF">
              <w:t>Concrete,</w:t>
            </w:r>
            <w:r w:rsidRPr="008B41F5">
              <w:t xml:space="preserve"> or other similar hardstand materials</w:t>
            </w:r>
            <w:r w:rsidR="3C4FEBD7">
              <w:t>.</w:t>
            </w:r>
          </w:p>
          <w:p w14:paraId="11133EC4" w14:textId="3F62CBB9" w:rsidR="008131F5" w:rsidRDefault="008131F5" w:rsidP="00AC54E5">
            <w:pPr>
              <w:pStyle w:val="ListParagraph"/>
              <w:numPr>
                <w:ilvl w:val="0"/>
                <w:numId w:val="46"/>
              </w:numPr>
            </w:pPr>
            <w:r w:rsidRPr="008B41F5">
              <w:t xml:space="preserve">Limestone rubble, </w:t>
            </w:r>
            <w:r w:rsidR="002F4E9A" w:rsidRPr="008B41F5">
              <w:t>gravel,</w:t>
            </w:r>
            <w:r w:rsidRPr="008B41F5">
              <w:t xml:space="preserve"> or any similar loose aggregates</w:t>
            </w:r>
            <w:r>
              <w:t>.</w:t>
            </w:r>
          </w:p>
          <w:p w14:paraId="4F794F48" w14:textId="45CBDBD9" w:rsidR="007913EB" w:rsidRDefault="006F12D7" w:rsidP="00AC54E5">
            <w:pPr>
              <w:pStyle w:val="ListParagraph"/>
              <w:numPr>
                <w:ilvl w:val="0"/>
                <w:numId w:val="46"/>
              </w:numPr>
              <w:spacing w:after="100" w:afterAutospacing="1"/>
              <w:jc w:val="both"/>
            </w:pPr>
            <w:r w:rsidRPr="3C4FEBD7">
              <w:t>Artificial/synthetic turf</w:t>
            </w:r>
            <w:r w:rsidR="3C4FEBD7" w:rsidRPr="3C4FEBD7">
              <w:t>.</w:t>
            </w:r>
          </w:p>
          <w:p w14:paraId="3B045892" w14:textId="3F48CB53" w:rsidR="00620989" w:rsidRPr="00620989" w:rsidRDefault="006C1E8E" w:rsidP="00AC54E5">
            <w:pPr>
              <w:pStyle w:val="ListParagraph"/>
              <w:numPr>
                <w:ilvl w:val="0"/>
                <w:numId w:val="46"/>
              </w:numPr>
              <w:spacing w:after="100" w:afterAutospacing="1"/>
              <w:jc w:val="both"/>
            </w:pPr>
            <w:r>
              <w:t xml:space="preserve">Verge </w:t>
            </w:r>
            <w:r w:rsidR="001A1986">
              <w:t xml:space="preserve">Trees other than </w:t>
            </w:r>
            <w:r>
              <w:t xml:space="preserve">those planted by the </w:t>
            </w:r>
            <w:proofErr w:type="gramStart"/>
            <w:r>
              <w:t xml:space="preserve">Town </w:t>
            </w:r>
            <w:r w:rsidR="003B04FC">
              <w:t>.</w:t>
            </w:r>
            <w:proofErr w:type="gramEnd"/>
          </w:p>
        </w:tc>
      </w:tr>
    </w:tbl>
    <w:p w14:paraId="50EAAF53" w14:textId="77777777" w:rsidR="007F304D" w:rsidRDefault="007F304D" w:rsidP="00AC54E5">
      <w:pPr>
        <w:spacing w:after="0" w:line="240" w:lineRule="auto"/>
        <w:jc w:val="both"/>
        <w:rPr>
          <w:rFonts w:cstheme="minorHAnsi"/>
          <w:b/>
          <w:bCs/>
        </w:rPr>
      </w:pPr>
    </w:p>
    <w:p w14:paraId="45D567DC" w14:textId="0D13EFFF" w:rsidR="00C66EB0" w:rsidRPr="00321CF4" w:rsidRDefault="00C66EB0" w:rsidP="00AC54E5">
      <w:pPr>
        <w:spacing w:after="0" w:line="240" w:lineRule="auto"/>
        <w:jc w:val="both"/>
        <w:rPr>
          <w:rFonts w:cstheme="minorHAnsi"/>
          <w:b/>
          <w:bCs/>
        </w:rPr>
      </w:pPr>
      <w:r w:rsidRPr="00321CF4">
        <w:rPr>
          <w:rFonts w:cstheme="minorHAnsi"/>
          <w:b/>
          <w:bCs/>
        </w:rPr>
        <w:lastRenderedPageBreak/>
        <w:t xml:space="preserve">Soil Preparation </w:t>
      </w:r>
    </w:p>
    <w:p w14:paraId="26FE46E1" w14:textId="66AD05B1" w:rsidR="00C66EB0" w:rsidRPr="006A3E0E" w:rsidRDefault="00C66EB0" w:rsidP="00AC54E5">
      <w:pPr>
        <w:spacing w:line="240" w:lineRule="auto"/>
        <w:jc w:val="both"/>
      </w:pPr>
      <w:r w:rsidRPr="3C4FEBD7">
        <w:t xml:space="preserve">The soil structure in the Town is Sandy Limestone – Cottesloe </w:t>
      </w:r>
      <w:r w:rsidR="00705022">
        <w:t>soil matrix</w:t>
      </w:r>
      <w:r w:rsidRPr="3C4FEBD7">
        <w:t xml:space="preserve">. </w:t>
      </w:r>
      <w:r w:rsidR="3C4FEBD7" w:rsidRPr="3C4FEBD7">
        <w:t xml:space="preserve">Refer to the Towns </w:t>
      </w:r>
      <w:r w:rsidR="3C4FEBD7" w:rsidRPr="00AC54E5">
        <w:rPr>
          <w:i/>
          <w:iCs/>
        </w:rPr>
        <w:t>Greening Guidelines</w:t>
      </w:r>
      <w:r w:rsidR="3C4FEBD7" w:rsidRPr="3C4FEBD7">
        <w:t xml:space="preserve"> with specific reference to soil types. </w:t>
      </w:r>
    </w:p>
    <w:p w14:paraId="2E940EC9" w14:textId="77777777" w:rsidR="00C66EB0" w:rsidRPr="008F7AAD" w:rsidRDefault="00C66EB0" w:rsidP="00AC54E5">
      <w:pPr>
        <w:spacing w:after="0" w:line="240" w:lineRule="auto"/>
        <w:rPr>
          <w:rFonts w:cstheme="minorHAnsi"/>
          <w:b/>
        </w:rPr>
      </w:pPr>
      <w:r>
        <w:rPr>
          <w:rFonts w:cstheme="minorHAnsi"/>
          <w:b/>
          <w:bCs/>
        </w:rPr>
        <w:t>Plant Selection</w:t>
      </w:r>
    </w:p>
    <w:p w14:paraId="578C2608" w14:textId="5003A168" w:rsidR="00C66EB0" w:rsidRPr="007913EB" w:rsidRDefault="00C66EB0" w:rsidP="00AC54E5">
      <w:pPr>
        <w:spacing w:line="240" w:lineRule="auto"/>
        <w:jc w:val="both"/>
        <w:rPr>
          <w:highlight w:val="yellow"/>
        </w:rPr>
      </w:pPr>
      <w:r w:rsidRPr="006C73EE">
        <w:t>The Town encourages</w:t>
      </w:r>
      <w:r>
        <w:t xml:space="preserve"> and supports</w:t>
      </w:r>
      <w:r w:rsidRPr="006C73EE">
        <w:t xml:space="preserve"> the use of waterwise plants</w:t>
      </w:r>
      <w:r>
        <w:t xml:space="preserve"> </w:t>
      </w:r>
      <w:r w:rsidRPr="006C73EE">
        <w:t>for planting on verges</w:t>
      </w:r>
      <w:r w:rsidR="003621DE">
        <w:t xml:space="preserve">. </w:t>
      </w:r>
      <w:r w:rsidRPr="006C73EE">
        <w:t xml:space="preserve">Native plants are made available to residents of the Town at the annual plant sale at Apace Nursery </w:t>
      </w:r>
      <w:r w:rsidR="003621DE">
        <w:t>every</w:t>
      </w:r>
      <w:r w:rsidRPr="006C73EE">
        <w:t xml:space="preserve"> May.</w:t>
      </w:r>
      <w:r w:rsidR="00E44B70">
        <w:t xml:space="preserve"> </w:t>
      </w:r>
      <w:r w:rsidRPr="006C73EE">
        <w:t xml:space="preserve">For a list of waterwise plant species, visit Water Corporation’s </w:t>
      </w:r>
      <w:hyperlink r:id="rId12" w:history="1">
        <w:r w:rsidRPr="007913EB">
          <w:rPr>
            <w:rStyle w:val="Hyperlink"/>
            <w:rFonts w:cstheme="minorHAnsi"/>
          </w:rPr>
          <w:t>Waterwise Plant Selection Tool</w:t>
        </w:r>
      </w:hyperlink>
      <w:r w:rsidR="007913EB" w:rsidRPr="007913EB">
        <w:t xml:space="preserve"> or </w:t>
      </w:r>
      <w:r w:rsidR="003621DE">
        <w:t xml:space="preserve">view the Towns </w:t>
      </w:r>
      <w:r w:rsidR="003621DE" w:rsidRPr="003621DE">
        <w:rPr>
          <w:i/>
          <w:iCs/>
        </w:rPr>
        <w:t>Greening Guidelines</w:t>
      </w:r>
      <w:r w:rsidR="003621DE">
        <w:rPr>
          <w:i/>
          <w:iCs/>
        </w:rPr>
        <w:t>.</w:t>
      </w:r>
    </w:p>
    <w:p w14:paraId="2056FF3E" w14:textId="77777777" w:rsidR="004F4660" w:rsidRPr="008B41F5" w:rsidRDefault="004F4660" w:rsidP="00AC54E5">
      <w:pPr>
        <w:spacing w:after="0" w:line="240" w:lineRule="auto"/>
        <w:rPr>
          <w:b/>
          <w:bCs/>
        </w:rPr>
      </w:pPr>
      <w:r w:rsidRPr="008B41F5">
        <w:rPr>
          <w:b/>
          <w:bCs/>
        </w:rPr>
        <w:t xml:space="preserve">Street Trees </w:t>
      </w:r>
    </w:p>
    <w:p w14:paraId="448AADE3" w14:textId="750959AD" w:rsidR="004F4660" w:rsidRDefault="008667DC" w:rsidP="00AC54E5">
      <w:pPr>
        <w:pStyle w:val="ListParagraph"/>
        <w:spacing w:line="240" w:lineRule="auto"/>
        <w:ind w:left="0"/>
        <w:jc w:val="both"/>
      </w:pPr>
      <w:r>
        <w:t>Residents</w:t>
      </w:r>
      <w:r w:rsidR="004F4660" w:rsidRPr="008F7AAD">
        <w:t xml:space="preserve"> </w:t>
      </w:r>
      <w:r w:rsidR="3C4FEBD7">
        <w:t xml:space="preserve">may </w:t>
      </w:r>
      <w:r w:rsidR="004F4660" w:rsidRPr="008F7AAD">
        <w:t>apply to have a street tree planted or replaced on the verge adjacent to their property</w:t>
      </w:r>
      <w:r w:rsidR="004F4660">
        <w:t xml:space="preserve"> </w:t>
      </w:r>
      <w:r w:rsidR="004F4660" w:rsidRPr="00041629">
        <w:t xml:space="preserve">by </w:t>
      </w:r>
      <w:r w:rsidR="004F4660">
        <w:t xml:space="preserve">completing the </w:t>
      </w:r>
      <w:hyperlink r:id="rId13">
        <w:r w:rsidR="3C4FEBD7" w:rsidRPr="3C4FEBD7">
          <w:rPr>
            <w:rStyle w:val="Hyperlink"/>
          </w:rPr>
          <w:t>Verge Tree Request Form</w:t>
        </w:r>
      </w:hyperlink>
      <w:r w:rsidR="004F4660">
        <w:t xml:space="preserve"> </w:t>
      </w:r>
      <w:r w:rsidR="3C4FEBD7">
        <w:t>.</w:t>
      </w:r>
    </w:p>
    <w:p w14:paraId="0444CD53" w14:textId="77777777" w:rsidR="0055377C" w:rsidRDefault="004F4660" w:rsidP="007879E7">
      <w:pPr>
        <w:shd w:val="clear" w:color="auto" w:fill="FFFFFF" w:themeFill="background1"/>
        <w:spacing w:after="240" w:line="240" w:lineRule="auto"/>
        <w:jc w:val="both"/>
      </w:pPr>
      <w:r w:rsidRPr="008B41F5">
        <w:t xml:space="preserve">The Town is responsible for planting, maintenance and removal of all street and reserve trees in accordance with </w:t>
      </w:r>
      <w:r>
        <w:t>its</w:t>
      </w:r>
      <w:r w:rsidRPr="006A3E0E">
        <w:t xml:space="preserve"> </w:t>
      </w:r>
      <w:r w:rsidRPr="008F7AAD">
        <w:t>‘</w:t>
      </w:r>
      <w:r w:rsidRPr="008F7AAD">
        <w:rPr>
          <w:i/>
          <w:iCs/>
        </w:rPr>
        <w:t>Maintenance and Removal of Public and Verge Trees Policy’</w:t>
      </w:r>
      <w:r w:rsidRPr="008F7AAD">
        <w:t>.</w:t>
      </w:r>
      <w:r w:rsidRPr="006A3E0E">
        <w:t xml:space="preserve"> </w:t>
      </w:r>
    </w:p>
    <w:p w14:paraId="728947FC" w14:textId="2B06942F" w:rsidR="004F4660" w:rsidRDefault="004F4660" w:rsidP="00AC54E5">
      <w:pPr>
        <w:shd w:val="clear" w:color="auto" w:fill="FFFFFF" w:themeFill="background1"/>
        <w:spacing w:after="240" w:line="240" w:lineRule="auto"/>
        <w:jc w:val="both"/>
      </w:pPr>
      <w:r w:rsidRPr="00D05EDF">
        <w:t xml:space="preserve">It </w:t>
      </w:r>
      <w:r w:rsidRPr="008B41F5">
        <w:t>is the Town’s intention to retain verge trees that are healthy, and do not cause any safety concerns.</w:t>
      </w:r>
      <w:r>
        <w:t xml:space="preserve"> </w:t>
      </w:r>
      <w:r w:rsidRPr="008B41F5">
        <w:t xml:space="preserve">In the absence of suitable justification being provided for the removal of a tree, the request for the removal will not be supported. </w:t>
      </w:r>
      <w:r w:rsidRPr="008F7AAD">
        <w:t>Pruning of verge trees will only be carried out on those trees that cause an adverse impact</w:t>
      </w:r>
      <w:r w:rsidR="3C4FEBD7">
        <w:t xml:space="preserve"> by the Town or the Town’s contractor. </w:t>
      </w:r>
      <w:r w:rsidRPr="008B41F5">
        <w:t xml:space="preserve">Care </w:t>
      </w:r>
      <w:r w:rsidR="3C4FEBD7">
        <w:t>is to</w:t>
      </w:r>
      <w:r>
        <w:t xml:space="preserve"> be</w:t>
      </w:r>
      <w:r w:rsidRPr="008B41F5">
        <w:t xml:space="preserve"> taken during the installation of a verge </w:t>
      </w:r>
      <w:r>
        <w:t>gardens</w:t>
      </w:r>
      <w:r w:rsidRPr="008B41F5">
        <w:t xml:space="preserve"> to protect the trunk and canopy of </w:t>
      </w:r>
      <w:r>
        <w:t xml:space="preserve">street </w:t>
      </w:r>
      <w:r w:rsidRPr="008B41F5">
        <w:t>trees</w:t>
      </w:r>
      <w:r w:rsidRPr="004F4660">
        <w:t xml:space="preserve"> </w:t>
      </w:r>
      <w:r>
        <w:t xml:space="preserve">and </w:t>
      </w:r>
      <w:r w:rsidRPr="008B41F5">
        <w:t xml:space="preserve">preserve the root zone. </w:t>
      </w:r>
    </w:p>
    <w:p w14:paraId="2E7A9E80" w14:textId="35C88D95" w:rsidR="3C4FEBD7" w:rsidRDefault="3C4FEBD7" w:rsidP="00AC54E5">
      <w:pPr>
        <w:pStyle w:val="ListParagraph"/>
        <w:spacing w:line="240" w:lineRule="auto"/>
        <w:ind w:left="0"/>
        <w:jc w:val="both"/>
        <w:rPr>
          <w:b/>
          <w:bCs/>
        </w:rPr>
      </w:pPr>
    </w:p>
    <w:p w14:paraId="652BE0CA" w14:textId="77777777" w:rsidR="002F4E9A" w:rsidRDefault="002F4E9A" w:rsidP="00AC54E5">
      <w:pPr>
        <w:pStyle w:val="ListParagraph"/>
        <w:spacing w:after="0" w:line="240" w:lineRule="auto"/>
        <w:ind w:left="0"/>
        <w:jc w:val="both"/>
        <w:rPr>
          <w:b/>
          <w:bCs/>
        </w:rPr>
      </w:pPr>
      <w:r>
        <w:rPr>
          <w:b/>
          <w:bCs/>
        </w:rPr>
        <w:t>Maintenance and Upkeep</w:t>
      </w:r>
    </w:p>
    <w:p w14:paraId="57097E66" w14:textId="12487A49" w:rsidR="002F4E9A" w:rsidRDefault="002F4E9A" w:rsidP="00AC54E5">
      <w:pPr>
        <w:shd w:val="clear" w:color="auto" w:fill="FFFFFF" w:themeFill="background1"/>
        <w:spacing w:after="240" w:line="240" w:lineRule="auto"/>
        <w:jc w:val="both"/>
      </w:pPr>
      <w:r w:rsidRPr="00321CF4">
        <w:t>The maintenance of the verge is the responsibility of the adjacent owner or occupier</w:t>
      </w:r>
      <w:r w:rsidR="00A01D7E">
        <w:t xml:space="preserve">. </w:t>
      </w:r>
      <w:r w:rsidR="3C4FEBD7">
        <w:t>The Town</w:t>
      </w:r>
      <w:r w:rsidRPr="008F7AAD">
        <w:t xml:space="preserve"> accepts no responsibility for plant health and wellbeing</w:t>
      </w:r>
      <w:r>
        <w:t xml:space="preserve"> for an approved verge garden</w:t>
      </w:r>
      <w:r w:rsidRPr="008F7AAD">
        <w:t>.</w:t>
      </w:r>
      <w:r>
        <w:t xml:space="preserve"> Once approved and installed, a verge garden is to comply with the following:</w:t>
      </w:r>
    </w:p>
    <w:p w14:paraId="2242FFC0" w14:textId="77777777" w:rsidR="002F4E9A" w:rsidRPr="00041629" w:rsidRDefault="002F4E9A" w:rsidP="00AC54E5">
      <w:pPr>
        <w:numPr>
          <w:ilvl w:val="0"/>
          <w:numId w:val="42"/>
        </w:numPr>
        <w:shd w:val="clear" w:color="auto" w:fill="FFFFFF" w:themeFill="background1"/>
        <w:spacing w:after="100" w:afterAutospacing="1" w:line="240" w:lineRule="auto"/>
        <w:jc w:val="both"/>
      </w:pPr>
      <w:r>
        <w:t>Plant g</w:t>
      </w:r>
      <w:r w:rsidRPr="00041629">
        <w:t xml:space="preserve">rowth is to be maintained within the confines of the verge area and not spill into the footpath or road areas and </w:t>
      </w:r>
      <w:r>
        <w:t>is not</w:t>
      </w:r>
      <w:r w:rsidRPr="00041629">
        <w:t xml:space="preserve"> to exceed a height of 600mm</w:t>
      </w:r>
      <w:r>
        <w:t>.</w:t>
      </w:r>
    </w:p>
    <w:p w14:paraId="7F5A236A" w14:textId="77777777" w:rsidR="002F4E9A" w:rsidRPr="00041629" w:rsidRDefault="002F4E9A" w:rsidP="00AC54E5">
      <w:pPr>
        <w:numPr>
          <w:ilvl w:val="0"/>
          <w:numId w:val="42"/>
        </w:numPr>
        <w:shd w:val="clear" w:color="auto" w:fill="FFFFFF" w:themeFill="background1"/>
        <w:spacing w:after="100" w:afterAutospacing="1" w:line="240" w:lineRule="auto"/>
        <w:jc w:val="both"/>
      </w:pPr>
      <w:r w:rsidRPr="00041629">
        <w:t xml:space="preserve">Plants are to be </w:t>
      </w:r>
      <w:proofErr w:type="gramStart"/>
      <w:r w:rsidRPr="00041629">
        <w:t>maintained in a weed free state at all times</w:t>
      </w:r>
      <w:proofErr w:type="gramEnd"/>
      <w:r w:rsidRPr="00041629">
        <w:t xml:space="preserve"> and are to be watered </w:t>
      </w:r>
      <w:r>
        <w:t xml:space="preserve">as required </w:t>
      </w:r>
      <w:r w:rsidRPr="00041629">
        <w:t>to establish and maintain them.</w:t>
      </w:r>
    </w:p>
    <w:p w14:paraId="42B6DD37" w14:textId="0187F3C0" w:rsidR="3C4FEBD7" w:rsidRDefault="002F4E9A" w:rsidP="00AC54E5">
      <w:pPr>
        <w:numPr>
          <w:ilvl w:val="0"/>
          <w:numId w:val="42"/>
        </w:numPr>
        <w:shd w:val="clear" w:color="auto" w:fill="FFFFFF" w:themeFill="background1"/>
        <w:spacing w:after="100" w:afterAutospacing="1" w:line="240" w:lineRule="auto"/>
        <w:jc w:val="both"/>
      </w:pPr>
      <w:r w:rsidRPr="00041629">
        <w:t>All excess soils and litter resulting from the plantings is to be removed at the applicant’s cost</w:t>
      </w:r>
      <w:r>
        <w:t>.</w:t>
      </w:r>
    </w:p>
    <w:p w14:paraId="66193E10" w14:textId="448C54DF" w:rsidR="002F4E9A" w:rsidRPr="008B41F5" w:rsidRDefault="002F4E9A" w:rsidP="00AC54E5">
      <w:pPr>
        <w:spacing w:line="240" w:lineRule="auto"/>
        <w:jc w:val="both"/>
      </w:pPr>
      <w:r>
        <w:t>Where</w:t>
      </w:r>
      <w:r w:rsidRPr="008B41F5">
        <w:t xml:space="preserve"> a verge landscaping feature is considered by the Town to pose a safety concern or does not meet the guidelines, the Town may require the </w:t>
      </w:r>
      <w:r>
        <w:t>applicant</w:t>
      </w:r>
      <w:r w:rsidRPr="008B41F5">
        <w:t xml:space="preserve"> to revise part or </w:t>
      </w:r>
      <w:proofErr w:type="gramStart"/>
      <w:r w:rsidRPr="008B41F5">
        <w:t>all of</w:t>
      </w:r>
      <w:proofErr w:type="gramEnd"/>
      <w:r w:rsidRPr="008B41F5">
        <w:t xml:space="preserve"> the feature to comply with this policy and </w:t>
      </w:r>
      <w:r>
        <w:t>Town requirements.</w:t>
      </w:r>
      <w:r w:rsidR="3C4FEBD7">
        <w:t xml:space="preserve"> Alternatively, the Town may remove, or require the applicant to remove any non-complying feature.</w:t>
      </w:r>
    </w:p>
    <w:bookmarkEnd w:id="1"/>
    <w:p w14:paraId="5774E7EC" w14:textId="236C2FEB" w:rsidR="004E2A3C" w:rsidRPr="007C7652" w:rsidRDefault="00C66EB0" w:rsidP="00AC54E5">
      <w:pPr>
        <w:spacing w:line="240" w:lineRule="auto"/>
        <w:rPr>
          <w:color w:val="000000"/>
        </w:rPr>
      </w:pPr>
      <w:r w:rsidRPr="00041629">
        <w:rPr>
          <w:b/>
          <w:bCs/>
        </w:rPr>
        <w:t xml:space="preserve">Irrigation </w:t>
      </w:r>
    </w:p>
    <w:p w14:paraId="6BBB5760" w14:textId="5654EB00" w:rsidR="007F304D" w:rsidRPr="009359AB" w:rsidRDefault="002F4E9A" w:rsidP="00AC54E5">
      <w:pPr>
        <w:spacing w:line="240" w:lineRule="auto"/>
        <w:jc w:val="both"/>
        <w:rPr>
          <w:color w:val="000000"/>
        </w:rPr>
      </w:pPr>
      <w:r>
        <w:rPr>
          <w:rStyle w:val="jsgrdq"/>
          <w:color w:val="000000"/>
        </w:rPr>
        <w:t xml:space="preserve">For all </w:t>
      </w:r>
      <w:r w:rsidR="00B24A6F">
        <w:rPr>
          <w:rStyle w:val="jsgrdq"/>
          <w:color w:val="000000"/>
        </w:rPr>
        <w:t>i</w:t>
      </w:r>
      <w:r>
        <w:rPr>
          <w:rStyle w:val="jsgrdq"/>
          <w:color w:val="000000"/>
        </w:rPr>
        <w:t xml:space="preserve">rrigation conditions refer to </w:t>
      </w:r>
      <w:hyperlink r:id="rId14" w:history="1">
        <w:r w:rsidR="00600021" w:rsidRPr="00AC54E5">
          <w:rPr>
            <w:rStyle w:val="Hyperlink"/>
            <w:i/>
            <w:iCs/>
            <w:color w:val="auto"/>
            <w:u w:val="none"/>
          </w:rPr>
          <w:t>Verge</w:t>
        </w:r>
      </w:hyperlink>
      <w:r w:rsidR="00600021" w:rsidRPr="00AC54E5">
        <w:rPr>
          <w:rStyle w:val="Hyperlink"/>
          <w:i/>
          <w:iCs/>
          <w:color w:val="auto"/>
          <w:u w:val="none"/>
        </w:rPr>
        <w:t xml:space="preserve"> Greening Guidelines</w:t>
      </w:r>
      <w:r w:rsidR="00EF5B8D">
        <w:rPr>
          <w:rStyle w:val="jsgrdq"/>
          <w:color w:val="000000"/>
        </w:rPr>
        <w:t xml:space="preserve">. </w:t>
      </w:r>
      <w:r w:rsidR="00E94AB0">
        <w:rPr>
          <w:rStyle w:val="jsgrdq"/>
          <w:color w:val="000000"/>
        </w:rPr>
        <w:t xml:space="preserve">The Town is Waterwise </w:t>
      </w:r>
      <w:r w:rsidR="00D95837">
        <w:rPr>
          <w:rStyle w:val="jsgrdq"/>
          <w:color w:val="000000"/>
        </w:rPr>
        <w:t>Council</w:t>
      </w:r>
      <w:r w:rsidR="00E94AB0">
        <w:rPr>
          <w:rStyle w:val="jsgrdq"/>
          <w:color w:val="000000"/>
        </w:rPr>
        <w:t xml:space="preserve"> and promotes water sensitive </w:t>
      </w:r>
      <w:r w:rsidR="00D95837">
        <w:rPr>
          <w:rStyle w:val="jsgrdq"/>
          <w:color w:val="000000"/>
        </w:rPr>
        <w:t>urban design</w:t>
      </w:r>
      <w:r w:rsidR="00E9048C">
        <w:rPr>
          <w:rStyle w:val="jsgrdq"/>
          <w:color w:val="000000"/>
        </w:rPr>
        <w:t>.</w:t>
      </w:r>
      <w:r w:rsidR="00E94AB0">
        <w:rPr>
          <w:rStyle w:val="jsgrdq"/>
          <w:color w:val="000000"/>
        </w:rPr>
        <w:t xml:space="preserve"> </w:t>
      </w:r>
      <w:r w:rsidR="00EF5B8D">
        <w:rPr>
          <w:rStyle w:val="jsgrdq"/>
          <w:color w:val="000000"/>
        </w:rPr>
        <w:t xml:space="preserve">Proposed irrigation plans </w:t>
      </w:r>
      <w:r w:rsidR="00600021" w:rsidRPr="3C4FEBD7">
        <w:rPr>
          <w:rStyle w:val="jsgrdq"/>
          <w:color w:val="000000" w:themeColor="text1"/>
        </w:rPr>
        <w:t xml:space="preserve">are to be included in the </w:t>
      </w:r>
      <w:r w:rsidR="00600021" w:rsidRPr="3C4FEBD7">
        <w:rPr>
          <w:rStyle w:val="jsgrdq"/>
          <w:i/>
          <w:color w:val="000000" w:themeColor="text1"/>
        </w:rPr>
        <w:t>Verge Treatment Application</w:t>
      </w:r>
      <w:r w:rsidR="00600021" w:rsidRPr="3C4FEBD7">
        <w:rPr>
          <w:rStyle w:val="jsgrdq"/>
          <w:color w:val="000000" w:themeColor="text1"/>
        </w:rPr>
        <w:t xml:space="preserve"> when applying for a verge garden.</w:t>
      </w:r>
    </w:p>
    <w:tbl>
      <w:tblPr>
        <w:tblStyle w:val="TableGrid"/>
        <w:tblW w:w="0" w:type="auto"/>
        <w:tblLook w:val="04A0" w:firstRow="1" w:lastRow="0" w:firstColumn="1" w:lastColumn="0" w:noHBand="0" w:noVBand="1"/>
      </w:tblPr>
      <w:tblGrid>
        <w:gridCol w:w="3209"/>
        <w:gridCol w:w="5559"/>
      </w:tblGrid>
      <w:tr w:rsidR="00047CB7" w:rsidRPr="008B41F5" w14:paraId="2E0F070B" w14:textId="77777777" w:rsidTr="007F304D">
        <w:trPr>
          <w:trHeight w:val="252"/>
        </w:trPr>
        <w:tc>
          <w:tcPr>
            <w:tcW w:w="3209" w:type="dxa"/>
          </w:tcPr>
          <w:p w14:paraId="3368F86D" w14:textId="77777777" w:rsidR="00047CB7" w:rsidRPr="006A3E0E" w:rsidRDefault="002656F5" w:rsidP="007879E7">
            <w:pPr>
              <w:jc w:val="both"/>
              <w:rPr>
                <w:rFonts w:cstheme="minorHAnsi"/>
                <w:b/>
              </w:rPr>
            </w:pPr>
            <w:r w:rsidRPr="006A3E0E">
              <w:rPr>
                <w:rFonts w:cstheme="minorHAnsi"/>
                <w:b/>
              </w:rPr>
              <w:t>Responsible Directorate:</w:t>
            </w:r>
          </w:p>
        </w:tc>
        <w:tc>
          <w:tcPr>
            <w:tcW w:w="5559" w:type="dxa"/>
          </w:tcPr>
          <w:p w14:paraId="5D0F4676" w14:textId="4CA1CA5B" w:rsidR="00047CB7" w:rsidRPr="006A3E0E" w:rsidRDefault="000106FB" w:rsidP="00AC54E5">
            <w:pPr>
              <w:jc w:val="both"/>
              <w:rPr>
                <w:rFonts w:cstheme="minorHAnsi"/>
              </w:rPr>
            </w:pPr>
            <w:r w:rsidRPr="006A3E0E">
              <w:rPr>
                <w:rFonts w:cstheme="minorHAnsi"/>
              </w:rPr>
              <w:t>Operations</w:t>
            </w:r>
          </w:p>
        </w:tc>
      </w:tr>
      <w:tr w:rsidR="00047CB7" w:rsidRPr="008B41F5" w14:paraId="0F60C157" w14:textId="77777777" w:rsidTr="007F304D">
        <w:trPr>
          <w:trHeight w:val="252"/>
        </w:trPr>
        <w:tc>
          <w:tcPr>
            <w:tcW w:w="3209" w:type="dxa"/>
          </w:tcPr>
          <w:p w14:paraId="118DF33C" w14:textId="77777777" w:rsidR="00047CB7" w:rsidRPr="006A3E0E" w:rsidRDefault="002656F5" w:rsidP="007879E7">
            <w:pPr>
              <w:jc w:val="both"/>
              <w:rPr>
                <w:rFonts w:cstheme="minorHAnsi"/>
                <w:b/>
              </w:rPr>
            </w:pPr>
            <w:r w:rsidRPr="006A3E0E">
              <w:rPr>
                <w:rFonts w:cstheme="minorHAnsi"/>
                <w:b/>
              </w:rPr>
              <w:t>Reviewing Officer:</w:t>
            </w:r>
          </w:p>
        </w:tc>
        <w:tc>
          <w:tcPr>
            <w:tcW w:w="5559" w:type="dxa"/>
          </w:tcPr>
          <w:p w14:paraId="0DB90E28" w14:textId="77777777" w:rsidR="00047CB7" w:rsidRPr="006A3E0E" w:rsidRDefault="00275C8E" w:rsidP="00AC54E5">
            <w:pPr>
              <w:jc w:val="both"/>
              <w:rPr>
                <w:rFonts w:cstheme="minorHAnsi"/>
              </w:rPr>
            </w:pPr>
            <w:r w:rsidRPr="006A3E0E">
              <w:rPr>
                <w:rFonts w:cstheme="minorHAnsi"/>
              </w:rPr>
              <w:t>WASO</w:t>
            </w:r>
          </w:p>
        </w:tc>
      </w:tr>
      <w:tr w:rsidR="002656F5" w:rsidRPr="008B41F5" w14:paraId="0B70D199" w14:textId="77777777" w:rsidTr="007F304D">
        <w:trPr>
          <w:trHeight w:val="252"/>
        </w:trPr>
        <w:tc>
          <w:tcPr>
            <w:tcW w:w="3209" w:type="dxa"/>
          </w:tcPr>
          <w:p w14:paraId="0DE5F1E9" w14:textId="77777777" w:rsidR="002656F5" w:rsidRPr="006A3E0E" w:rsidRDefault="002656F5" w:rsidP="007879E7">
            <w:pPr>
              <w:jc w:val="both"/>
              <w:rPr>
                <w:rFonts w:cstheme="minorHAnsi"/>
                <w:b/>
              </w:rPr>
            </w:pPr>
            <w:r w:rsidRPr="006A3E0E">
              <w:rPr>
                <w:rFonts w:cstheme="minorHAnsi"/>
                <w:b/>
              </w:rPr>
              <w:t>Decision making Authority:</w:t>
            </w:r>
          </w:p>
        </w:tc>
        <w:tc>
          <w:tcPr>
            <w:tcW w:w="5559" w:type="dxa"/>
          </w:tcPr>
          <w:p w14:paraId="497E402D" w14:textId="77777777" w:rsidR="002656F5" w:rsidRPr="006A3E0E" w:rsidRDefault="004D0B59" w:rsidP="00AC54E5">
            <w:pPr>
              <w:jc w:val="both"/>
              <w:rPr>
                <w:rFonts w:cstheme="minorHAnsi"/>
              </w:rPr>
            </w:pPr>
            <w:r w:rsidRPr="006A3E0E">
              <w:rPr>
                <w:rFonts w:cstheme="minorHAnsi"/>
              </w:rPr>
              <w:t>CEO</w:t>
            </w:r>
          </w:p>
        </w:tc>
      </w:tr>
      <w:tr w:rsidR="002656F5" w:rsidRPr="008B41F5" w14:paraId="059B62B3" w14:textId="77777777" w:rsidTr="007F304D">
        <w:trPr>
          <w:trHeight w:val="252"/>
        </w:trPr>
        <w:tc>
          <w:tcPr>
            <w:tcW w:w="3209" w:type="dxa"/>
          </w:tcPr>
          <w:p w14:paraId="0225867E" w14:textId="77777777" w:rsidR="002656F5" w:rsidRPr="006A3E0E" w:rsidRDefault="002C56B4" w:rsidP="007879E7">
            <w:pPr>
              <w:jc w:val="both"/>
              <w:rPr>
                <w:rFonts w:cstheme="minorHAnsi"/>
                <w:b/>
              </w:rPr>
            </w:pPr>
            <w:r w:rsidRPr="006A3E0E">
              <w:rPr>
                <w:rFonts w:cstheme="minorHAnsi"/>
                <w:b/>
              </w:rPr>
              <w:t xml:space="preserve">Associated Policy </w:t>
            </w:r>
            <w:r w:rsidR="002656F5" w:rsidRPr="006A3E0E">
              <w:rPr>
                <w:rFonts w:cstheme="minorHAnsi"/>
                <w:b/>
              </w:rPr>
              <w:t>Adopted:</w:t>
            </w:r>
          </w:p>
        </w:tc>
        <w:tc>
          <w:tcPr>
            <w:tcW w:w="5559" w:type="dxa"/>
          </w:tcPr>
          <w:p w14:paraId="74A5542E" w14:textId="77777777" w:rsidR="002656F5" w:rsidRPr="006A3E0E" w:rsidRDefault="002656F5" w:rsidP="00AC54E5">
            <w:pPr>
              <w:jc w:val="both"/>
              <w:rPr>
                <w:rFonts w:cstheme="minorHAnsi"/>
              </w:rPr>
            </w:pPr>
          </w:p>
        </w:tc>
      </w:tr>
      <w:tr w:rsidR="00047CB7" w:rsidRPr="008B41F5" w14:paraId="68047DAA" w14:textId="77777777" w:rsidTr="007F304D">
        <w:trPr>
          <w:trHeight w:val="252"/>
        </w:trPr>
        <w:tc>
          <w:tcPr>
            <w:tcW w:w="3209" w:type="dxa"/>
          </w:tcPr>
          <w:p w14:paraId="35262C7E" w14:textId="77777777" w:rsidR="00047CB7" w:rsidRPr="006A3E0E" w:rsidRDefault="002656F5" w:rsidP="007879E7">
            <w:pPr>
              <w:jc w:val="both"/>
              <w:rPr>
                <w:rFonts w:cstheme="minorHAnsi"/>
                <w:b/>
              </w:rPr>
            </w:pPr>
            <w:r w:rsidRPr="006A3E0E">
              <w:rPr>
                <w:rFonts w:cstheme="minorHAnsi"/>
                <w:b/>
              </w:rPr>
              <w:t>Amended:</w:t>
            </w:r>
          </w:p>
        </w:tc>
        <w:tc>
          <w:tcPr>
            <w:tcW w:w="5559" w:type="dxa"/>
          </w:tcPr>
          <w:p w14:paraId="1485B1D9" w14:textId="77777777" w:rsidR="00047CB7" w:rsidRPr="006A3E0E" w:rsidRDefault="00047CB7" w:rsidP="00AC54E5">
            <w:pPr>
              <w:jc w:val="both"/>
              <w:rPr>
                <w:rFonts w:cstheme="minorHAnsi"/>
              </w:rPr>
            </w:pPr>
          </w:p>
        </w:tc>
      </w:tr>
      <w:tr w:rsidR="00047CB7" w:rsidRPr="008B41F5" w14:paraId="2A1E9976" w14:textId="77777777" w:rsidTr="007F304D">
        <w:trPr>
          <w:trHeight w:val="242"/>
        </w:trPr>
        <w:tc>
          <w:tcPr>
            <w:tcW w:w="3209" w:type="dxa"/>
          </w:tcPr>
          <w:p w14:paraId="0F55C691" w14:textId="77777777" w:rsidR="00047CB7" w:rsidRPr="006A3E0E" w:rsidRDefault="002656F5" w:rsidP="007879E7">
            <w:pPr>
              <w:jc w:val="both"/>
              <w:rPr>
                <w:rFonts w:cstheme="minorHAnsi"/>
                <w:b/>
              </w:rPr>
            </w:pPr>
            <w:r w:rsidRPr="006A3E0E">
              <w:rPr>
                <w:rFonts w:cstheme="minorHAnsi"/>
                <w:b/>
              </w:rPr>
              <w:t>Next Review Date:</w:t>
            </w:r>
          </w:p>
        </w:tc>
        <w:tc>
          <w:tcPr>
            <w:tcW w:w="5559" w:type="dxa"/>
          </w:tcPr>
          <w:p w14:paraId="68AF5A0D" w14:textId="4668CFCA" w:rsidR="00047CB7" w:rsidRPr="006A3E0E" w:rsidRDefault="00047CB7" w:rsidP="00AC54E5">
            <w:pPr>
              <w:jc w:val="both"/>
              <w:rPr>
                <w:rFonts w:cstheme="minorHAnsi"/>
              </w:rPr>
            </w:pPr>
          </w:p>
        </w:tc>
      </w:tr>
    </w:tbl>
    <w:p w14:paraId="5DD0B3BA" w14:textId="77777777" w:rsidR="00AB3B6C" w:rsidRPr="006A3E0E" w:rsidRDefault="00AB3B6C" w:rsidP="007F304D">
      <w:pPr>
        <w:jc w:val="both"/>
        <w:rPr>
          <w:rFonts w:ascii="Arial" w:hAnsi="Arial" w:cs="Arial"/>
        </w:rPr>
      </w:pPr>
    </w:p>
    <w:sectPr w:rsidR="00AB3B6C" w:rsidRPr="006A3E0E" w:rsidSect="001543AD">
      <w:headerReference w:type="default" r:id="rId15"/>
      <w:footerReference w:type="default" r:id="rId16"/>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4497" w14:textId="77777777" w:rsidR="009653E1" w:rsidRDefault="009653E1">
      <w:pPr>
        <w:spacing w:after="0" w:line="240" w:lineRule="auto"/>
      </w:pPr>
      <w:r>
        <w:separator/>
      </w:r>
    </w:p>
  </w:endnote>
  <w:endnote w:type="continuationSeparator" w:id="0">
    <w:p w14:paraId="0F37588D" w14:textId="77777777" w:rsidR="009653E1" w:rsidRDefault="009653E1">
      <w:pPr>
        <w:spacing w:after="0" w:line="240" w:lineRule="auto"/>
      </w:pPr>
      <w:r>
        <w:continuationSeparator/>
      </w:r>
    </w:p>
  </w:endnote>
  <w:endnote w:type="continuationNotice" w:id="1">
    <w:p w14:paraId="72B77C4D" w14:textId="77777777" w:rsidR="00A61D2E" w:rsidRDefault="00A61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9FEA0E" w14:paraId="1DFBD4D5" w14:textId="77777777" w:rsidTr="00AC54E5">
      <w:tc>
        <w:tcPr>
          <w:tcW w:w="3005" w:type="dxa"/>
        </w:tcPr>
        <w:p w14:paraId="1C569F92" w14:textId="55C881A9" w:rsidR="3F9FEA0E" w:rsidRDefault="3F9FEA0E" w:rsidP="00AC54E5">
          <w:pPr>
            <w:pStyle w:val="Header"/>
            <w:ind w:left="-115"/>
          </w:pPr>
        </w:p>
      </w:tc>
      <w:tc>
        <w:tcPr>
          <w:tcW w:w="3005" w:type="dxa"/>
        </w:tcPr>
        <w:p w14:paraId="362A5789" w14:textId="79A358D1" w:rsidR="3F9FEA0E" w:rsidRDefault="3F9FEA0E" w:rsidP="00AC54E5">
          <w:pPr>
            <w:pStyle w:val="Header"/>
            <w:jc w:val="center"/>
          </w:pPr>
        </w:p>
      </w:tc>
      <w:tc>
        <w:tcPr>
          <w:tcW w:w="3005" w:type="dxa"/>
        </w:tcPr>
        <w:p w14:paraId="044780FB" w14:textId="2FE9FB57" w:rsidR="3F9FEA0E" w:rsidRDefault="3F9FEA0E" w:rsidP="00AC54E5">
          <w:pPr>
            <w:pStyle w:val="Header"/>
            <w:ind w:right="-115"/>
            <w:jc w:val="right"/>
          </w:pPr>
        </w:p>
      </w:tc>
    </w:tr>
  </w:tbl>
  <w:p w14:paraId="6A3A35D8" w14:textId="134632B5" w:rsidR="3F9FEA0E" w:rsidRDefault="3F9FEA0E" w:rsidP="00AC5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B16B" w14:textId="77777777" w:rsidR="009653E1" w:rsidRDefault="009653E1">
      <w:pPr>
        <w:spacing w:after="0" w:line="240" w:lineRule="auto"/>
      </w:pPr>
      <w:r>
        <w:separator/>
      </w:r>
    </w:p>
  </w:footnote>
  <w:footnote w:type="continuationSeparator" w:id="0">
    <w:p w14:paraId="135F1714" w14:textId="77777777" w:rsidR="009653E1" w:rsidRDefault="009653E1">
      <w:pPr>
        <w:spacing w:after="0" w:line="240" w:lineRule="auto"/>
      </w:pPr>
      <w:r>
        <w:continuationSeparator/>
      </w:r>
    </w:p>
  </w:footnote>
  <w:footnote w:type="continuationNotice" w:id="1">
    <w:p w14:paraId="580C76C3" w14:textId="77777777" w:rsidR="00A61D2E" w:rsidRDefault="00A61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9FEA0E" w14:paraId="27011719" w14:textId="77777777" w:rsidTr="00AC54E5">
      <w:tc>
        <w:tcPr>
          <w:tcW w:w="3005" w:type="dxa"/>
        </w:tcPr>
        <w:p w14:paraId="2B64B9B5" w14:textId="15841B34" w:rsidR="3F9FEA0E" w:rsidRDefault="3F9FEA0E" w:rsidP="00AC54E5">
          <w:pPr>
            <w:pStyle w:val="Header"/>
            <w:ind w:left="-115"/>
          </w:pPr>
        </w:p>
      </w:tc>
      <w:tc>
        <w:tcPr>
          <w:tcW w:w="3005" w:type="dxa"/>
        </w:tcPr>
        <w:p w14:paraId="66C2E7B7" w14:textId="472BCA14" w:rsidR="3F9FEA0E" w:rsidRDefault="3F9FEA0E" w:rsidP="00AC54E5">
          <w:pPr>
            <w:pStyle w:val="Header"/>
            <w:jc w:val="center"/>
          </w:pPr>
        </w:p>
      </w:tc>
      <w:tc>
        <w:tcPr>
          <w:tcW w:w="3005" w:type="dxa"/>
        </w:tcPr>
        <w:p w14:paraId="2C15BF06" w14:textId="303373EC" w:rsidR="3F9FEA0E" w:rsidRDefault="3F9FEA0E" w:rsidP="00AC54E5">
          <w:pPr>
            <w:pStyle w:val="Header"/>
            <w:ind w:right="-115"/>
            <w:jc w:val="right"/>
          </w:pPr>
        </w:p>
      </w:tc>
    </w:tr>
  </w:tbl>
  <w:p w14:paraId="0C606AEE" w14:textId="3EDA92F0" w:rsidR="3F9FEA0E" w:rsidRDefault="3F9FEA0E" w:rsidP="00AC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526"/>
    <w:multiLevelType w:val="hybridMultilevel"/>
    <w:tmpl w:val="19D8F6E2"/>
    <w:lvl w:ilvl="0" w:tplc="0C09000F">
      <w:start w:val="1"/>
      <w:numFmt w:val="decimal"/>
      <w:lvlText w:val="%1."/>
      <w:lvlJc w:val="left"/>
      <w:pPr>
        <w:ind w:left="-219" w:hanging="360"/>
      </w:pPr>
      <w:rPr>
        <w:rFonts w:hint="default"/>
      </w:rPr>
    </w:lvl>
    <w:lvl w:ilvl="1" w:tplc="25BCDFB4">
      <w:numFmt w:val="bullet"/>
      <w:lvlText w:val="•"/>
      <w:lvlJc w:val="left"/>
      <w:pPr>
        <w:ind w:left="501" w:hanging="360"/>
      </w:pPr>
      <w:rPr>
        <w:rFonts w:ascii="Calibri" w:eastAsiaTheme="minorHAnsi" w:hAnsi="Calibri" w:cs="Calibri" w:hint="default"/>
      </w:rPr>
    </w:lvl>
    <w:lvl w:ilvl="2" w:tplc="0C090005" w:tentative="1">
      <w:start w:val="1"/>
      <w:numFmt w:val="bullet"/>
      <w:lvlText w:val=""/>
      <w:lvlJc w:val="left"/>
      <w:pPr>
        <w:ind w:left="1221" w:hanging="360"/>
      </w:pPr>
      <w:rPr>
        <w:rFonts w:ascii="Wingdings" w:hAnsi="Wingdings" w:hint="default"/>
      </w:rPr>
    </w:lvl>
    <w:lvl w:ilvl="3" w:tplc="0C090001" w:tentative="1">
      <w:start w:val="1"/>
      <w:numFmt w:val="bullet"/>
      <w:lvlText w:val=""/>
      <w:lvlJc w:val="left"/>
      <w:pPr>
        <w:ind w:left="1941" w:hanging="360"/>
      </w:pPr>
      <w:rPr>
        <w:rFonts w:ascii="Symbol" w:hAnsi="Symbol" w:hint="default"/>
      </w:rPr>
    </w:lvl>
    <w:lvl w:ilvl="4" w:tplc="0C090003" w:tentative="1">
      <w:start w:val="1"/>
      <w:numFmt w:val="bullet"/>
      <w:lvlText w:val="o"/>
      <w:lvlJc w:val="left"/>
      <w:pPr>
        <w:ind w:left="2661" w:hanging="360"/>
      </w:pPr>
      <w:rPr>
        <w:rFonts w:ascii="Courier New" w:hAnsi="Courier New" w:cs="Courier New" w:hint="default"/>
      </w:rPr>
    </w:lvl>
    <w:lvl w:ilvl="5" w:tplc="0C090005" w:tentative="1">
      <w:start w:val="1"/>
      <w:numFmt w:val="bullet"/>
      <w:lvlText w:val=""/>
      <w:lvlJc w:val="left"/>
      <w:pPr>
        <w:ind w:left="3381" w:hanging="360"/>
      </w:pPr>
      <w:rPr>
        <w:rFonts w:ascii="Wingdings" w:hAnsi="Wingdings" w:hint="default"/>
      </w:rPr>
    </w:lvl>
    <w:lvl w:ilvl="6" w:tplc="0C090001" w:tentative="1">
      <w:start w:val="1"/>
      <w:numFmt w:val="bullet"/>
      <w:lvlText w:val=""/>
      <w:lvlJc w:val="left"/>
      <w:pPr>
        <w:ind w:left="4101" w:hanging="360"/>
      </w:pPr>
      <w:rPr>
        <w:rFonts w:ascii="Symbol" w:hAnsi="Symbol" w:hint="default"/>
      </w:rPr>
    </w:lvl>
    <w:lvl w:ilvl="7" w:tplc="0C090003" w:tentative="1">
      <w:start w:val="1"/>
      <w:numFmt w:val="bullet"/>
      <w:lvlText w:val="o"/>
      <w:lvlJc w:val="left"/>
      <w:pPr>
        <w:ind w:left="4821" w:hanging="360"/>
      </w:pPr>
      <w:rPr>
        <w:rFonts w:ascii="Courier New" w:hAnsi="Courier New" w:cs="Courier New" w:hint="default"/>
      </w:rPr>
    </w:lvl>
    <w:lvl w:ilvl="8" w:tplc="0C090005" w:tentative="1">
      <w:start w:val="1"/>
      <w:numFmt w:val="bullet"/>
      <w:lvlText w:val=""/>
      <w:lvlJc w:val="left"/>
      <w:pPr>
        <w:ind w:left="5541" w:hanging="360"/>
      </w:pPr>
      <w:rPr>
        <w:rFonts w:ascii="Wingdings" w:hAnsi="Wingdings" w:hint="default"/>
      </w:rPr>
    </w:lvl>
  </w:abstractNum>
  <w:abstractNum w:abstractNumId="1" w15:restartNumberingAfterBreak="0">
    <w:nsid w:val="04E5798A"/>
    <w:multiLevelType w:val="hybridMultilevel"/>
    <w:tmpl w:val="88386604"/>
    <w:lvl w:ilvl="0" w:tplc="CF3A8F6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00527"/>
    <w:multiLevelType w:val="hybridMultilevel"/>
    <w:tmpl w:val="925A12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F14B4A"/>
    <w:multiLevelType w:val="multilevel"/>
    <w:tmpl w:val="0F1C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A1615"/>
    <w:multiLevelType w:val="hybridMultilevel"/>
    <w:tmpl w:val="AA68E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371DD"/>
    <w:multiLevelType w:val="hybridMultilevel"/>
    <w:tmpl w:val="0EFC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97121"/>
    <w:multiLevelType w:val="hybridMultilevel"/>
    <w:tmpl w:val="7E3AE05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1A5D137D"/>
    <w:multiLevelType w:val="hybridMultilevel"/>
    <w:tmpl w:val="A0788434"/>
    <w:lvl w:ilvl="0" w:tplc="059C858A">
      <w:numFmt w:val="bullet"/>
      <w:lvlText w:val="-"/>
      <w:lvlJc w:val="left"/>
      <w:pPr>
        <w:ind w:left="720" w:hanging="360"/>
      </w:pPr>
      <w:rPr>
        <w:rFonts w:ascii="Calibri" w:eastAsiaTheme="minorHAnsi" w:hAnsi="Calibri" w:cs="Calibri"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075A9"/>
    <w:multiLevelType w:val="hybridMultilevel"/>
    <w:tmpl w:val="676ADD6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1E915D90"/>
    <w:multiLevelType w:val="multilevel"/>
    <w:tmpl w:val="3E64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F4D4E"/>
    <w:multiLevelType w:val="hybridMultilevel"/>
    <w:tmpl w:val="F968C07C"/>
    <w:lvl w:ilvl="0" w:tplc="059C858A">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6630D"/>
    <w:multiLevelType w:val="hybridMultilevel"/>
    <w:tmpl w:val="55644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8F4D58"/>
    <w:multiLevelType w:val="hybridMultilevel"/>
    <w:tmpl w:val="02AAB1A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260B26E2"/>
    <w:multiLevelType w:val="hybridMultilevel"/>
    <w:tmpl w:val="AF467D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14C5D71"/>
    <w:multiLevelType w:val="hybridMultilevel"/>
    <w:tmpl w:val="02F2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D973A6"/>
    <w:multiLevelType w:val="hybridMultilevel"/>
    <w:tmpl w:val="D4DEDC2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6935F79"/>
    <w:multiLevelType w:val="multilevel"/>
    <w:tmpl w:val="D98C7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A82593A"/>
    <w:multiLevelType w:val="hybridMultilevel"/>
    <w:tmpl w:val="F5D46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41B60"/>
    <w:multiLevelType w:val="hybridMultilevel"/>
    <w:tmpl w:val="E1749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012AC0"/>
    <w:multiLevelType w:val="hybridMultilevel"/>
    <w:tmpl w:val="989C394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409F5D88"/>
    <w:multiLevelType w:val="hybridMultilevel"/>
    <w:tmpl w:val="0A92F798"/>
    <w:lvl w:ilvl="0" w:tplc="269CB36C">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18B3D6E"/>
    <w:multiLevelType w:val="hybridMultilevel"/>
    <w:tmpl w:val="D0EC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76D1A"/>
    <w:multiLevelType w:val="hybridMultilevel"/>
    <w:tmpl w:val="9E34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7F3B72"/>
    <w:multiLevelType w:val="hybridMultilevel"/>
    <w:tmpl w:val="9EBC3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4024AC"/>
    <w:multiLevelType w:val="hybridMultilevel"/>
    <w:tmpl w:val="FC24A4D0"/>
    <w:lvl w:ilvl="0" w:tplc="30268362">
      <w:start w:val="1"/>
      <w:numFmt w:val="decimal"/>
      <w:lvlText w:val="%1."/>
      <w:lvlJc w:val="left"/>
      <w:pPr>
        <w:ind w:left="720" w:hanging="360"/>
      </w:pPr>
      <w:rPr>
        <w:rFonts w:asciiTheme="minorHAnsi" w:eastAsiaTheme="minorHAnsi" w:hAnsiTheme="minorHAnsi" w:cstheme="minorBidi"/>
        <w:color w:val="auto"/>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BE5C68"/>
    <w:multiLevelType w:val="hybridMultilevel"/>
    <w:tmpl w:val="9C0AA3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550D1DE7"/>
    <w:multiLevelType w:val="hybridMultilevel"/>
    <w:tmpl w:val="AA96D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B13BC8"/>
    <w:multiLevelType w:val="hybridMultilevel"/>
    <w:tmpl w:val="485C4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43D9D"/>
    <w:multiLevelType w:val="hybridMultilevel"/>
    <w:tmpl w:val="FDA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A4571F"/>
    <w:multiLevelType w:val="multilevel"/>
    <w:tmpl w:val="0C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D11319"/>
    <w:multiLevelType w:val="hybridMultilevel"/>
    <w:tmpl w:val="D30E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092668"/>
    <w:multiLevelType w:val="hybridMultilevel"/>
    <w:tmpl w:val="58DA1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3B05CF"/>
    <w:multiLevelType w:val="multilevel"/>
    <w:tmpl w:val="0DE0A0BE"/>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487BA0"/>
    <w:multiLevelType w:val="hybridMultilevel"/>
    <w:tmpl w:val="FC5A9086"/>
    <w:lvl w:ilvl="0" w:tplc="68A2963A">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855492C"/>
    <w:multiLevelType w:val="hybridMultilevel"/>
    <w:tmpl w:val="CD76D7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CA5EE9"/>
    <w:multiLevelType w:val="singleLevel"/>
    <w:tmpl w:val="4C245564"/>
    <w:lvl w:ilvl="0">
      <w:start w:val="1"/>
      <w:numFmt w:val="decimal"/>
      <w:lvlText w:val="%1."/>
      <w:lvlJc w:val="left"/>
      <w:pPr>
        <w:tabs>
          <w:tab w:val="num" w:pos="360"/>
        </w:tabs>
        <w:ind w:left="360" w:hanging="360"/>
      </w:pPr>
    </w:lvl>
  </w:abstractNum>
  <w:abstractNum w:abstractNumId="36" w15:restartNumberingAfterBreak="0">
    <w:nsid w:val="6ACA0591"/>
    <w:multiLevelType w:val="hybridMultilevel"/>
    <w:tmpl w:val="6B4CA5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6C427C16"/>
    <w:multiLevelType w:val="hybridMultilevel"/>
    <w:tmpl w:val="35D81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4A2961"/>
    <w:multiLevelType w:val="hybridMultilevel"/>
    <w:tmpl w:val="3F529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B53D64"/>
    <w:multiLevelType w:val="hybridMultilevel"/>
    <w:tmpl w:val="B0424576"/>
    <w:lvl w:ilvl="0" w:tplc="2DA09836">
      <w:numFmt w:val="bullet"/>
      <w:lvlText w:val=""/>
      <w:lvlJc w:val="left"/>
      <w:pPr>
        <w:ind w:left="709" w:hanging="284"/>
      </w:pPr>
      <w:rPr>
        <w:rFonts w:ascii="Symbol" w:eastAsia="Symbol" w:hAnsi="Symbol" w:cs="Symbol" w:hint="default"/>
        <w:w w:val="100"/>
        <w:sz w:val="22"/>
        <w:szCs w:val="22"/>
        <w:lang w:val="en-AU" w:eastAsia="en-AU" w:bidi="en-AU"/>
      </w:rPr>
    </w:lvl>
    <w:lvl w:ilvl="1" w:tplc="FB7A1746">
      <w:numFmt w:val="bullet"/>
      <w:lvlText w:val="•"/>
      <w:lvlJc w:val="left"/>
      <w:pPr>
        <w:ind w:left="1364" w:hanging="284"/>
      </w:pPr>
      <w:rPr>
        <w:rFonts w:hint="default"/>
        <w:lang w:val="en-AU" w:eastAsia="en-AU" w:bidi="en-AU"/>
      </w:rPr>
    </w:lvl>
    <w:lvl w:ilvl="2" w:tplc="25E04808">
      <w:numFmt w:val="bullet"/>
      <w:lvlText w:val="•"/>
      <w:lvlJc w:val="left"/>
      <w:pPr>
        <w:ind w:left="2329" w:hanging="284"/>
      </w:pPr>
      <w:rPr>
        <w:rFonts w:hint="default"/>
        <w:lang w:val="en-AU" w:eastAsia="en-AU" w:bidi="en-AU"/>
      </w:rPr>
    </w:lvl>
    <w:lvl w:ilvl="3" w:tplc="B6823D9C">
      <w:numFmt w:val="bullet"/>
      <w:lvlText w:val="•"/>
      <w:lvlJc w:val="left"/>
      <w:pPr>
        <w:ind w:left="3293" w:hanging="284"/>
      </w:pPr>
      <w:rPr>
        <w:rFonts w:hint="default"/>
        <w:lang w:val="en-AU" w:eastAsia="en-AU" w:bidi="en-AU"/>
      </w:rPr>
    </w:lvl>
    <w:lvl w:ilvl="4" w:tplc="EE247484">
      <w:numFmt w:val="bullet"/>
      <w:lvlText w:val="•"/>
      <w:lvlJc w:val="left"/>
      <w:pPr>
        <w:ind w:left="4258" w:hanging="284"/>
      </w:pPr>
      <w:rPr>
        <w:rFonts w:hint="default"/>
        <w:lang w:val="en-AU" w:eastAsia="en-AU" w:bidi="en-AU"/>
      </w:rPr>
    </w:lvl>
    <w:lvl w:ilvl="5" w:tplc="4FC6EF82">
      <w:numFmt w:val="bullet"/>
      <w:lvlText w:val="•"/>
      <w:lvlJc w:val="left"/>
      <w:pPr>
        <w:ind w:left="5223" w:hanging="284"/>
      </w:pPr>
      <w:rPr>
        <w:rFonts w:hint="default"/>
        <w:lang w:val="en-AU" w:eastAsia="en-AU" w:bidi="en-AU"/>
      </w:rPr>
    </w:lvl>
    <w:lvl w:ilvl="6" w:tplc="FB742B74">
      <w:numFmt w:val="bullet"/>
      <w:lvlText w:val="•"/>
      <w:lvlJc w:val="left"/>
      <w:pPr>
        <w:ind w:left="6187" w:hanging="284"/>
      </w:pPr>
      <w:rPr>
        <w:rFonts w:hint="default"/>
        <w:lang w:val="en-AU" w:eastAsia="en-AU" w:bidi="en-AU"/>
      </w:rPr>
    </w:lvl>
    <w:lvl w:ilvl="7" w:tplc="67BE617A">
      <w:numFmt w:val="bullet"/>
      <w:lvlText w:val="•"/>
      <w:lvlJc w:val="left"/>
      <w:pPr>
        <w:ind w:left="7152" w:hanging="284"/>
      </w:pPr>
      <w:rPr>
        <w:rFonts w:hint="default"/>
        <w:lang w:val="en-AU" w:eastAsia="en-AU" w:bidi="en-AU"/>
      </w:rPr>
    </w:lvl>
    <w:lvl w:ilvl="8" w:tplc="1D860E86">
      <w:numFmt w:val="bullet"/>
      <w:lvlText w:val="•"/>
      <w:lvlJc w:val="left"/>
      <w:pPr>
        <w:ind w:left="8117" w:hanging="284"/>
      </w:pPr>
      <w:rPr>
        <w:rFonts w:hint="default"/>
        <w:lang w:val="en-AU" w:eastAsia="en-AU" w:bidi="en-AU"/>
      </w:rPr>
    </w:lvl>
  </w:abstractNum>
  <w:abstractNum w:abstractNumId="40" w15:restartNumberingAfterBreak="0">
    <w:nsid w:val="70152552"/>
    <w:multiLevelType w:val="hybridMultilevel"/>
    <w:tmpl w:val="025E3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130127F"/>
    <w:multiLevelType w:val="hybridMultilevel"/>
    <w:tmpl w:val="D1F42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1C58F5"/>
    <w:multiLevelType w:val="hybridMultilevel"/>
    <w:tmpl w:val="8FC8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EF3D19"/>
    <w:multiLevelType w:val="hybridMultilevel"/>
    <w:tmpl w:val="6A6C2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D47BE5"/>
    <w:multiLevelType w:val="hybridMultilevel"/>
    <w:tmpl w:val="B6F45DE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5" w15:restartNumberingAfterBreak="0">
    <w:nsid w:val="79D7725D"/>
    <w:multiLevelType w:val="hybridMultilevel"/>
    <w:tmpl w:val="6F2A25D0"/>
    <w:lvl w:ilvl="0" w:tplc="0E2613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C370FB"/>
    <w:multiLevelType w:val="hybridMultilevel"/>
    <w:tmpl w:val="4EBE4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450F71"/>
    <w:multiLevelType w:val="hybridMultilevel"/>
    <w:tmpl w:val="97E00796"/>
    <w:lvl w:ilvl="0" w:tplc="68A2963A">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21"/>
  </w:num>
  <w:num w:numId="4">
    <w:abstractNumId w:val="31"/>
  </w:num>
  <w:num w:numId="5">
    <w:abstractNumId w:val="38"/>
  </w:num>
  <w:num w:numId="6">
    <w:abstractNumId w:val="35"/>
  </w:num>
  <w:num w:numId="7">
    <w:abstractNumId w:val="41"/>
  </w:num>
  <w:num w:numId="8">
    <w:abstractNumId w:val="11"/>
  </w:num>
  <w:num w:numId="9">
    <w:abstractNumId w:val="5"/>
  </w:num>
  <w:num w:numId="10">
    <w:abstractNumId w:val="28"/>
  </w:num>
  <w:num w:numId="11">
    <w:abstractNumId w:val="46"/>
  </w:num>
  <w:num w:numId="12">
    <w:abstractNumId w:val="9"/>
  </w:num>
  <w:num w:numId="13">
    <w:abstractNumId w:val="7"/>
  </w:num>
  <w:num w:numId="14">
    <w:abstractNumId w:val="10"/>
  </w:num>
  <w:num w:numId="15">
    <w:abstractNumId w:val="27"/>
  </w:num>
  <w:num w:numId="16">
    <w:abstractNumId w:val="44"/>
  </w:num>
  <w:num w:numId="17">
    <w:abstractNumId w:val="14"/>
  </w:num>
  <w:num w:numId="18">
    <w:abstractNumId w:val="18"/>
  </w:num>
  <w:num w:numId="19">
    <w:abstractNumId w:val="17"/>
  </w:num>
  <w:num w:numId="20">
    <w:abstractNumId w:val="25"/>
  </w:num>
  <w:num w:numId="21">
    <w:abstractNumId w:val="36"/>
  </w:num>
  <w:num w:numId="22">
    <w:abstractNumId w:val="0"/>
  </w:num>
  <w:num w:numId="23">
    <w:abstractNumId w:val="47"/>
  </w:num>
  <w:num w:numId="24">
    <w:abstractNumId w:val="32"/>
  </w:num>
  <w:num w:numId="25">
    <w:abstractNumId w:val="33"/>
  </w:num>
  <w:num w:numId="26">
    <w:abstractNumId w:val="8"/>
  </w:num>
  <w:num w:numId="27">
    <w:abstractNumId w:val="22"/>
  </w:num>
  <w:num w:numId="28">
    <w:abstractNumId w:val="29"/>
  </w:num>
  <w:num w:numId="29">
    <w:abstractNumId w:val="24"/>
  </w:num>
  <w:num w:numId="30">
    <w:abstractNumId w:val="45"/>
  </w:num>
  <w:num w:numId="31">
    <w:abstractNumId w:val="2"/>
  </w:num>
  <w:num w:numId="32">
    <w:abstractNumId w:val="6"/>
  </w:num>
  <w:num w:numId="33">
    <w:abstractNumId w:val="19"/>
  </w:num>
  <w:num w:numId="34">
    <w:abstractNumId w:val="3"/>
  </w:num>
  <w:num w:numId="35">
    <w:abstractNumId w:val="39"/>
  </w:num>
  <w:num w:numId="36">
    <w:abstractNumId w:val="12"/>
  </w:num>
  <w:num w:numId="37">
    <w:abstractNumId w:val="42"/>
  </w:num>
  <w:num w:numId="38">
    <w:abstractNumId w:val="40"/>
  </w:num>
  <w:num w:numId="39">
    <w:abstractNumId w:val="1"/>
  </w:num>
  <w:num w:numId="40">
    <w:abstractNumId w:val="15"/>
  </w:num>
  <w:num w:numId="41">
    <w:abstractNumId w:val="20"/>
  </w:num>
  <w:num w:numId="42">
    <w:abstractNumId w:val="16"/>
  </w:num>
  <w:num w:numId="43">
    <w:abstractNumId w:val="37"/>
  </w:num>
  <w:num w:numId="44">
    <w:abstractNumId w:val="43"/>
  </w:num>
  <w:num w:numId="45">
    <w:abstractNumId w:val="26"/>
  </w:num>
  <w:num w:numId="46">
    <w:abstractNumId w:val="23"/>
  </w:num>
  <w:num w:numId="47">
    <w:abstractNumId w:val="1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87"/>
    <w:rsid w:val="000010BB"/>
    <w:rsid w:val="000029A0"/>
    <w:rsid w:val="000106FB"/>
    <w:rsid w:val="0001474C"/>
    <w:rsid w:val="000273FB"/>
    <w:rsid w:val="00032238"/>
    <w:rsid w:val="00034D43"/>
    <w:rsid w:val="00040A30"/>
    <w:rsid w:val="00047CB7"/>
    <w:rsid w:val="000553A8"/>
    <w:rsid w:val="000553AF"/>
    <w:rsid w:val="000567EF"/>
    <w:rsid w:val="00074D52"/>
    <w:rsid w:val="00075942"/>
    <w:rsid w:val="00084A3F"/>
    <w:rsid w:val="00097545"/>
    <w:rsid w:val="000A778C"/>
    <w:rsid w:val="000D0576"/>
    <w:rsid w:val="000E4EE4"/>
    <w:rsid w:val="000F51E9"/>
    <w:rsid w:val="000F7A9D"/>
    <w:rsid w:val="0011416B"/>
    <w:rsid w:val="00116A0A"/>
    <w:rsid w:val="00125B85"/>
    <w:rsid w:val="00127163"/>
    <w:rsid w:val="00133090"/>
    <w:rsid w:val="001477B1"/>
    <w:rsid w:val="0015103E"/>
    <w:rsid w:val="001543AD"/>
    <w:rsid w:val="00157D0D"/>
    <w:rsid w:val="00163E41"/>
    <w:rsid w:val="00165E9D"/>
    <w:rsid w:val="00167AD0"/>
    <w:rsid w:val="00173F84"/>
    <w:rsid w:val="001A1986"/>
    <w:rsid w:val="001A42A5"/>
    <w:rsid w:val="001A6319"/>
    <w:rsid w:val="001A7B3A"/>
    <w:rsid w:val="001C15B3"/>
    <w:rsid w:val="001D093B"/>
    <w:rsid w:val="001D42B0"/>
    <w:rsid w:val="001E2254"/>
    <w:rsid w:val="001F3368"/>
    <w:rsid w:val="001F3F17"/>
    <w:rsid w:val="001F7E54"/>
    <w:rsid w:val="002031E3"/>
    <w:rsid w:val="00204D38"/>
    <w:rsid w:val="00217BB2"/>
    <w:rsid w:val="00222179"/>
    <w:rsid w:val="00230F3F"/>
    <w:rsid w:val="00233585"/>
    <w:rsid w:val="002610A5"/>
    <w:rsid w:val="00261416"/>
    <w:rsid w:val="0026145C"/>
    <w:rsid w:val="00264149"/>
    <w:rsid w:val="002656F5"/>
    <w:rsid w:val="00275C8E"/>
    <w:rsid w:val="00281F35"/>
    <w:rsid w:val="00282BEA"/>
    <w:rsid w:val="002872EB"/>
    <w:rsid w:val="0028770A"/>
    <w:rsid w:val="0029408E"/>
    <w:rsid w:val="002A3B52"/>
    <w:rsid w:val="002A4F3F"/>
    <w:rsid w:val="002C56B4"/>
    <w:rsid w:val="002D08FA"/>
    <w:rsid w:val="002D4DCF"/>
    <w:rsid w:val="002D75E9"/>
    <w:rsid w:val="002F4E9A"/>
    <w:rsid w:val="003100AF"/>
    <w:rsid w:val="0031224D"/>
    <w:rsid w:val="00317CA7"/>
    <w:rsid w:val="00332EF5"/>
    <w:rsid w:val="00333F98"/>
    <w:rsid w:val="003352D4"/>
    <w:rsid w:val="0033581A"/>
    <w:rsid w:val="003363D3"/>
    <w:rsid w:val="003434F9"/>
    <w:rsid w:val="00350802"/>
    <w:rsid w:val="0035557E"/>
    <w:rsid w:val="003605BA"/>
    <w:rsid w:val="003621DE"/>
    <w:rsid w:val="00365BA8"/>
    <w:rsid w:val="00373D8F"/>
    <w:rsid w:val="0037450A"/>
    <w:rsid w:val="00390DCE"/>
    <w:rsid w:val="00396584"/>
    <w:rsid w:val="00396633"/>
    <w:rsid w:val="003B04FC"/>
    <w:rsid w:val="003C5AF5"/>
    <w:rsid w:val="003C62A9"/>
    <w:rsid w:val="003F5626"/>
    <w:rsid w:val="003F79E5"/>
    <w:rsid w:val="004132D9"/>
    <w:rsid w:val="004239BB"/>
    <w:rsid w:val="004258A8"/>
    <w:rsid w:val="0042699B"/>
    <w:rsid w:val="0043579F"/>
    <w:rsid w:val="00435880"/>
    <w:rsid w:val="004513CD"/>
    <w:rsid w:val="00452C9A"/>
    <w:rsid w:val="0046189F"/>
    <w:rsid w:val="004653BB"/>
    <w:rsid w:val="004733C6"/>
    <w:rsid w:val="004A1777"/>
    <w:rsid w:val="004A1EC5"/>
    <w:rsid w:val="004A3E45"/>
    <w:rsid w:val="004B0048"/>
    <w:rsid w:val="004B4CE7"/>
    <w:rsid w:val="004D0B59"/>
    <w:rsid w:val="004E23B1"/>
    <w:rsid w:val="004E2A3C"/>
    <w:rsid w:val="004F4660"/>
    <w:rsid w:val="004F6079"/>
    <w:rsid w:val="0050542D"/>
    <w:rsid w:val="00512BBC"/>
    <w:rsid w:val="00521E2B"/>
    <w:rsid w:val="00523B41"/>
    <w:rsid w:val="0053475C"/>
    <w:rsid w:val="00536C26"/>
    <w:rsid w:val="0055377C"/>
    <w:rsid w:val="00561A90"/>
    <w:rsid w:val="00573CB6"/>
    <w:rsid w:val="005804CE"/>
    <w:rsid w:val="005830DE"/>
    <w:rsid w:val="00583D51"/>
    <w:rsid w:val="005870F3"/>
    <w:rsid w:val="005A6BB8"/>
    <w:rsid w:val="005C53E6"/>
    <w:rsid w:val="005C6D56"/>
    <w:rsid w:val="005D6261"/>
    <w:rsid w:val="005E4675"/>
    <w:rsid w:val="005E4A3F"/>
    <w:rsid w:val="005F0B0C"/>
    <w:rsid w:val="005F31FC"/>
    <w:rsid w:val="00600021"/>
    <w:rsid w:val="00606611"/>
    <w:rsid w:val="006159B7"/>
    <w:rsid w:val="00620989"/>
    <w:rsid w:val="006219A8"/>
    <w:rsid w:val="006272D3"/>
    <w:rsid w:val="006408DF"/>
    <w:rsid w:val="00644B76"/>
    <w:rsid w:val="00663B2A"/>
    <w:rsid w:val="006645D5"/>
    <w:rsid w:val="006675E2"/>
    <w:rsid w:val="00676FBB"/>
    <w:rsid w:val="006823B5"/>
    <w:rsid w:val="00685058"/>
    <w:rsid w:val="00694D48"/>
    <w:rsid w:val="006A0975"/>
    <w:rsid w:val="006A3E0E"/>
    <w:rsid w:val="006C1E8E"/>
    <w:rsid w:val="006C7455"/>
    <w:rsid w:val="006D2E56"/>
    <w:rsid w:val="006D5ABF"/>
    <w:rsid w:val="006E40E4"/>
    <w:rsid w:val="006E6A04"/>
    <w:rsid w:val="006F12D7"/>
    <w:rsid w:val="006F3D75"/>
    <w:rsid w:val="00702EB4"/>
    <w:rsid w:val="00705022"/>
    <w:rsid w:val="007058B0"/>
    <w:rsid w:val="00707A4D"/>
    <w:rsid w:val="0071401E"/>
    <w:rsid w:val="00720B38"/>
    <w:rsid w:val="00721DC1"/>
    <w:rsid w:val="007311CA"/>
    <w:rsid w:val="007501B8"/>
    <w:rsid w:val="0075200A"/>
    <w:rsid w:val="00753CD2"/>
    <w:rsid w:val="00755BB0"/>
    <w:rsid w:val="0076105E"/>
    <w:rsid w:val="0077046C"/>
    <w:rsid w:val="007764E2"/>
    <w:rsid w:val="007767AA"/>
    <w:rsid w:val="00776D5F"/>
    <w:rsid w:val="007879E7"/>
    <w:rsid w:val="007913EB"/>
    <w:rsid w:val="00792982"/>
    <w:rsid w:val="0079316B"/>
    <w:rsid w:val="007B5620"/>
    <w:rsid w:val="007B5B5B"/>
    <w:rsid w:val="007B6648"/>
    <w:rsid w:val="007C10C5"/>
    <w:rsid w:val="007C7652"/>
    <w:rsid w:val="007E0115"/>
    <w:rsid w:val="007E0908"/>
    <w:rsid w:val="007E4DBA"/>
    <w:rsid w:val="007F304D"/>
    <w:rsid w:val="007F585E"/>
    <w:rsid w:val="00800519"/>
    <w:rsid w:val="0080449E"/>
    <w:rsid w:val="008131F5"/>
    <w:rsid w:val="0081364F"/>
    <w:rsid w:val="00832E44"/>
    <w:rsid w:val="0083570B"/>
    <w:rsid w:val="008667DC"/>
    <w:rsid w:val="008B41F5"/>
    <w:rsid w:val="008B6410"/>
    <w:rsid w:val="008E1B0E"/>
    <w:rsid w:val="008F009F"/>
    <w:rsid w:val="00911953"/>
    <w:rsid w:val="00913467"/>
    <w:rsid w:val="0092432D"/>
    <w:rsid w:val="00927BA7"/>
    <w:rsid w:val="009312E3"/>
    <w:rsid w:val="009359AB"/>
    <w:rsid w:val="0094049D"/>
    <w:rsid w:val="00951BD2"/>
    <w:rsid w:val="00951F4C"/>
    <w:rsid w:val="009608BF"/>
    <w:rsid w:val="00962F17"/>
    <w:rsid w:val="009643A5"/>
    <w:rsid w:val="009643D7"/>
    <w:rsid w:val="009653E1"/>
    <w:rsid w:val="00976C30"/>
    <w:rsid w:val="009A3A16"/>
    <w:rsid w:val="009B0B20"/>
    <w:rsid w:val="009C43D8"/>
    <w:rsid w:val="009D18AD"/>
    <w:rsid w:val="009D2F27"/>
    <w:rsid w:val="009D32E2"/>
    <w:rsid w:val="009D4B46"/>
    <w:rsid w:val="009E5692"/>
    <w:rsid w:val="009F0EE7"/>
    <w:rsid w:val="009F6DFF"/>
    <w:rsid w:val="00A01D7E"/>
    <w:rsid w:val="00A12CF3"/>
    <w:rsid w:val="00A1444A"/>
    <w:rsid w:val="00A16682"/>
    <w:rsid w:val="00A17041"/>
    <w:rsid w:val="00A17A33"/>
    <w:rsid w:val="00A20FA4"/>
    <w:rsid w:val="00A215EC"/>
    <w:rsid w:val="00A27714"/>
    <w:rsid w:val="00A32BD1"/>
    <w:rsid w:val="00A32E2E"/>
    <w:rsid w:val="00A33E87"/>
    <w:rsid w:val="00A3459D"/>
    <w:rsid w:val="00A35DAE"/>
    <w:rsid w:val="00A6074D"/>
    <w:rsid w:val="00A61D2E"/>
    <w:rsid w:val="00A64235"/>
    <w:rsid w:val="00A675D7"/>
    <w:rsid w:val="00A71731"/>
    <w:rsid w:val="00A85736"/>
    <w:rsid w:val="00A91D38"/>
    <w:rsid w:val="00AA4915"/>
    <w:rsid w:val="00AB2410"/>
    <w:rsid w:val="00AB353B"/>
    <w:rsid w:val="00AB3B6C"/>
    <w:rsid w:val="00AC239C"/>
    <w:rsid w:val="00AC26C3"/>
    <w:rsid w:val="00AC54E5"/>
    <w:rsid w:val="00AD05AC"/>
    <w:rsid w:val="00AD5369"/>
    <w:rsid w:val="00AE65CE"/>
    <w:rsid w:val="00AF3792"/>
    <w:rsid w:val="00B026AA"/>
    <w:rsid w:val="00B041AA"/>
    <w:rsid w:val="00B050B9"/>
    <w:rsid w:val="00B05430"/>
    <w:rsid w:val="00B12592"/>
    <w:rsid w:val="00B24A6F"/>
    <w:rsid w:val="00B409F7"/>
    <w:rsid w:val="00B43583"/>
    <w:rsid w:val="00B4381C"/>
    <w:rsid w:val="00B57E4B"/>
    <w:rsid w:val="00B627DF"/>
    <w:rsid w:val="00B87BC1"/>
    <w:rsid w:val="00BA177D"/>
    <w:rsid w:val="00BB14A3"/>
    <w:rsid w:val="00BC2340"/>
    <w:rsid w:val="00BC3CA2"/>
    <w:rsid w:val="00BC48A4"/>
    <w:rsid w:val="00BD47D0"/>
    <w:rsid w:val="00BE054A"/>
    <w:rsid w:val="00BE14FF"/>
    <w:rsid w:val="00BE66D2"/>
    <w:rsid w:val="00BF63BA"/>
    <w:rsid w:val="00C06DBD"/>
    <w:rsid w:val="00C34EC5"/>
    <w:rsid w:val="00C4347A"/>
    <w:rsid w:val="00C45BB9"/>
    <w:rsid w:val="00C620F8"/>
    <w:rsid w:val="00C66EB0"/>
    <w:rsid w:val="00C66F50"/>
    <w:rsid w:val="00C743A7"/>
    <w:rsid w:val="00C84642"/>
    <w:rsid w:val="00CA2F58"/>
    <w:rsid w:val="00CB2B1E"/>
    <w:rsid w:val="00CC6908"/>
    <w:rsid w:val="00CD29D4"/>
    <w:rsid w:val="00CF0BEA"/>
    <w:rsid w:val="00D05169"/>
    <w:rsid w:val="00D05EDF"/>
    <w:rsid w:val="00D11A22"/>
    <w:rsid w:val="00D16813"/>
    <w:rsid w:val="00D20521"/>
    <w:rsid w:val="00D23628"/>
    <w:rsid w:val="00D50A96"/>
    <w:rsid w:val="00D56AE7"/>
    <w:rsid w:val="00D61FCB"/>
    <w:rsid w:val="00D75E15"/>
    <w:rsid w:val="00D841A0"/>
    <w:rsid w:val="00D9383A"/>
    <w:rsid w:val="00D95837"/>
    <w:rsid w:val="00DB5863"/>
    <w:rsid w:val="00DC66A5"/>
    <w:rsid w:val="00DE6B46"/>
    <w:rsid w:val="00E02D4D"/>
    <w:rsid w:val="00E27C20"/>
    <w:rsid w:val="00E44B70"/>
    <w:rsid w:val="00E46C2D"/>
    <w:rsid w:val="00E53F69"/>
    <w:rsid w:val="00E557F4"/>
    <w:rsid w:val="00E643E3"/>
    <w:rsid w:val="00E74E63"/>
    <w:rsid w:val="00E778BC"/>
    <w:rsid w:val="00E8214D"/>
    <w:rsid w:val="00E9048C"/>
    <w:rsid w:val="00E93680"/>
    <w:rsid w:val="00E94AB0"/>
    <w:rsid w:val="00E94AE9"/>
    <w:rsid w:val="00E96381"/>
    <w:rsid w:val="00EA72EB"/>
    <w:rsid w:val="00EB2ED2"/>
    <w:rsid w:val="00EB33AF"/>
    <w:rsid w:val="00EB7B08"/>
    <w:rsid w:val="00EC2374"/>
    <w:rsid w:val="00ED3890"/>
    <w:rsid w:val="00EE3ED3"/>
    <w:rsid w:val="00EF5B8D"/>
    <w:rsid w:val="00F10722"/>
    <w:rsid w:val="00F16B29"/>
    <w:rsid w:val="00F17119"/>
    <w:rsid w:val="00F20061"/>
    <w:rsid w:val="00F24CF9"/>
    <w:rsid w:val="00F30B36"/>
    <w:rsid w:val="00F463B9"/>
    <w:rsid w:val="00F50391"/>
    <w:rsid w:val="00F61373"/>
    <w:rsid w:val="00F62017"/>
    <w:rsid w:val="00F654C1"/>
    <w:rsid w:val="00F67633"/>
    <w:rsid w:val="00F74EC1"/>
    <w:rsid w:val="00F758DA"/>
    <w:rsid w:val="00F75918"/>
    <w:rsid w:val="00F82052"/>
    <w:rsid w:val="00FB6A1C"/>
    <w:rsid w:val="00FD6EE7"/>
    <w:rsid w:val="00FE3F47"/>
    <w:rsid w:val="00FE7A93"/>
    <w:rsid w:val="010472A4"/>
    <w:rsid w:val="0A769DAE"/>
    <w:rsid w:val="1ED54640"/>
    <w:rsid w:val="2491358B"/>
    <w:rsid w:val="35004D46"/>
    <w:rsid w:val="35625693"/>
    <w:rsid w:val="3B37E236"/>
    <w:rsid w:val="3C4FEBD7"/>
    <w:rsid w:val="3F9FEA0E"/>
    <w:rsid w:val="5C3184F9"/>
    <w:rsid w:val="71E603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E38B"/>
  <w15:docId w15:val="{D2BA0D6F-FAF7-4AEE-8357-932226C7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0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E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E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5A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20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046C"/>
    <w:pPr>
      <w:ind w:left="720"/>
      <w:contextualSpacing/>
    </w:pPr>
  </w:style>
  <w:style w:type="table" w:styleId="TableGrid">
    <w:name w:val="Table Grid"/>
    <w:basedOn w:val="TableNormal"/>
    <w:uiPriority w:val="59"/>
    <w:rsid w:val="0061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4D"/>
    <w:rPr>
      <w:rFonts w:ascii="Tahoma" w:hAnsi="Tahoma" w:cs="Tahoma"/>
      <w:sz w:val="16"/>
      <w:szCs w:val="16"/>
    </w:rPr>
  </w:style>
  <w:style w:type="character" w:styleId="Hyperlink">
    <w:name w:val="Hyperlink"/>
    <w:basedOn w:val="DefaultParagraphFont"/>
    <w:uiPriority w:val="99"/>
    <w:unhideWhenUsed/>
    <w:rsid w:val="00776D5F"/>
    <w:rPr>
      <w:color w:val="0000FF" w:themeColor="hyperlink"/>
      <w:u w:val="single"/>
    </w:rPr>
  </w:style>
  <w:style w:type="character" w:styleId="FollowedHyperlink">
    <w:name w:val="FollowedHyperlink"/>
    <w:basedOn w:val="DefaultParagraphFont"/>
    <w:uiPriority w:val="99"/>
    <w:semiHidden/>
    <w:unhideWhenUsed/>
    <w:rsid w:val="00776D5F"/>
    <w:rPr>
      <w:color w:val="800080" w:themeColor="followedHyperlink"/>
      <w:u w:val="single"/>
    </w:rPr>
  </w:style>
  <w:style w:type="character" w:customStyle="1" w:styleId="UnresolvedMention1">
    <w:name w:val="Unresolved Mention1"/>
    <w:basedOn w:val="DefaultParagraphFont"/>
    <w:uiPriority w:val="99"/>
    <w:semiHidden/>
    <w:unhideWhenUsed/>
    <w:rsid w:val="009608BF"/>
    <w:rPr>
      <w:color w:val="605E5C"/>
      <w:shd w:val="clear" w:color="auto" w:fill="E1DFDD"/>
    </w:rPr>
  </w:style>
  <w:style w:type="character" w:styleId="CommentReference">
    <w:name w:val="annotation reference"/>
    <w:basedOn w:val="DefaultParagraphFont"/>
    <w:uiPriority w:val="99"/>
    <w:semiHidden/>
    <w:unhideWhenUsed/>
    <w:rsid w:val="00165E9D"/>
    <w:rPr>
      <w:sz w:val="16"/>
      <w:szCs w:val="16"/>
    </w:rPr>
  </w:style>
  <w:style w:type="paragraph" w:styleId="CommentText">
    <w:name w:val="annotation text"/>
    <w:basedOn w:val="Normal"/>
    <w:link w:val="CommentTextChar"/>
    <w:uiPriority w:val="99"/>
    <w:unhideWhenUsed/>
    <w:rsid w:val="00165E9D"/>
    <w:pPr>
      <w:spacing w:line="240" w:lineRule="auto"/>
    </w:pPr>
    <w:rPr>
      <w:sz w:val="20"/>
      <w:szCs w:val="20"/>
    </w:rPr>
  </w:style>
  <w:style w:type="character" w:customStyle="1" w:styleId="CommentTextChar">
    <w:name w:val="Comment Text Char"/>
    <w:basedOn w:val="DefaultParagraphFont"/>
    <w:link w:val="CommentText"/>
    <w:uiPriority w:val="99"/>
    <w:rsid w:val="00165E9D"/>
    <w:rPr>
      <w:sz w:val="20"/>
      <w:szCs w:val="20"/>
    </w:rPr>
  </w:style>
  <w:style w:type="paragraph" w:styleId="CommentSubject">
    <w:name w:val="annotation subject"/>
    <w:basedOn w:val="CommentText"/>
    <w:next w:val="CommentText"/>
    <w:link w:val="CommentSubjectChar"/>
    <w:uiPriority w:val="99"/>
    <w:semiHidden/>
    <w:unhideWhenUsed/>
    <w:rsid w:val="00165E9D"/>
    <w:rPr>
      <w:b/>
      <w:bCs/>
    </w:rPr>
  </w:style>
  <w:style w:type="character" w:customStyle="1" w:styleId="CommentSubjectChar">
    <w:name w:val="Comment Subject Char"/>
    <w:basedOn w:val="CommentTextChar"/>
    <w:link w:val="CommentSubject"/>
    <w:uiPriority w:val="99"/>
    <w:semiHidden/>
    <w:rsid w:val="00165E9D"/>
    <w:rPr>
      <w:b/>
      <w:bCs/>
      <w:sz w:val="20"/>
      <w:szCs w:val="20"/>
    </w:rPr>
  </w:style>
  <w:style w:type="character" w:styleId="UnresolvedMention">
    <w:name w:val="Unresolved Mention"/>
    <w:basedOn w:val="DefaultParagraphFont"/>
    <w:uiPriority w:val="99"/>
    <w:semiHidden/>
    <w:unhideWhenUsed/>
    <w:rsid w:val="00E02D4D"/>
    <w:rPr>
      <w:color w:val="605E5C"/>
      <w:shd w:val="clear" w:color="auto" w:fill="E1DFDD"/>
    </w:rPr>
  </w:style>
  <w:style w:type="character" w:customStyle="1" w:styleId="jsgrdq">
    <w:name w:val="jsgrdq"/>
    <w:basedOn w:val="DefaultParagraphFont"/>
    <w:rsid w:val="00163E41"/>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0545">
      <w:bodyDiv w:val="1"/>
      <w:marLeft w:val="0"/>
      <w:marRight w:val="0"/>
      <w:marTop w:val="0"/>
      <w:marBottom w:val="0"/>
      <w:divBdr>
        <w:top w:val="none" w:sz="0" w:space="0" w:color="auto"/>
        <w:left w:val="none" w:sz="0" w:space="0" w:color="auto"/>
        <w:bottom w:val="none" w:sz="0" w:space="0" w:color="auto"/>
        <w:right w:val="none" w:sz="0" w:space="0" w:color="auto"/>
      </w:divBdr>
    </w:div>
    <w:div w:id="582107001">
      <w:bodyDiv w:val="1"/>
      <w:marLeft w:val="0"/>
      <w:marRight w:val="0"/>
      <w:marTop w:val="0"/>
      <w:marBottom w:val="0"/>
      <w:divBdr>
        <w:top w:val="none" w:sz="0" w:space="0" w:color="auto"/>
        <w:left w:val="none" w:sz="0" w:space="0" w:color="auto"/>
        <w:bottom w:val="none" w:sz="0" w:space="0" w:color="auto"/>
        <w:right w:val="none" w:sz="0" w:space="0" w:color="auto"/>
      </w:divBdr>
    </w:div>
    <w:div w:id="811410862">
      <w:bodyDiv w:val="1"/>
      <w:marLeft w:val="0"/>
      <w:marRight w:val="0"/>
      <w:marTop w:val="0"/>
      <w:marBottom w:val="0"/>
      <w:divBdr>
        <w:top w:val="none" w:sz="0" w:space="0" w:color="auto"/>
        <w:left w:val="none" w:sz="0" w:space="0" w:color="auto"/>
        <w:bottom w:val="none" w:sz="0" w:space="0" w:color="auto"/>
        <w:right w:val="none" w:sz="0" w:space="0" w:color="auto"/>
      </w:divBdr>
    </w:div>
    <w:div w:id="1440104072">
      <w:bodyDiv w:val="1"/>
      <w:marLeft w:val="0"/>
      <w:marRight w:val="0"/>
      <w:marTop w:val="0"/>
      <w:marBottom w:val="0"/>
      <w:divBdr>
        <w:top w:val="none" w:sz="0" w:space="0" w:color="auto"/>
        <w:left w:val="none" w:sz="0" w:space="0" w:color="auto"/>
        <w:bottom w:val="none" w:sz="0" w:space="0" w:color="auto"/>
        <w:right w:val="none" w:sz="0" w:space="0" w:color="auto"/>
      </w:divBdr>
    </w:div>
    <w:div w:id="1918126321">
      <w:bodyDiv w:val="1"/>
      <w:marLeft w:val="0"/>
      <w:marRight w:val="0"/>
      <w:marTop w:val="0"/>
      <w:marBottom w:val="0"/>
      <w:divBdr>
        <w:top w:val="none" w:sz="0" w:space="0" w:color="auto"/>
        <w:left w:val="none" w:sz="0" w:space="0" w:color="auto"/>
        <w:bottom w:val="none" w:sz="0" w:space="0" w:color="auto"/>
        <w:right w:val="none" w:sz="0" w:space="0" w:color="auto"/>
      </w:divBdr>
    </w:div>
    <w:div w:id="20634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fremantle.wa.gov.au/" TargetMode="External"/><Relationship Id="rId13" Type="http://schemas.openxmlformats.org/officeDocument/2006/relationships/hyperlink" Target="https://www.eastfremantle.wa.gov.au/forms/verge-tree-request-form/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tercorporation.com.au/Waterwise/Waterwise-pl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corporation.com.au/Waterwise/Waterwise-advice/Garden/Lawn-ca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1100.com.au/" TargetMode="External"/><Relationship Id="rId4" Type="http://schemas.openxmlformats.org/officeDocument/2006/relationships/settings" Target="settings.xml"/><Relationship Id="rId9" Type="http://schemas.openxmlformats.org/officeDocument/2006/relationships/hyperlink" Target="https://www.1100.com.au/" TargetMode="External"/><Relationship Id="rId14" Type="http://schemas.openxmlformats.org/officeDocument/2006/relationships/hyperlink" Target="https://www.eastfremantle.wa.gov.au/services/sustainability-and-environment/verge-treatments-and-street-tre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9EF4-C59B-4B1F-9F74-84CDC933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Links>
    <vt:vector size="36" baseType="variant">
      <vt:variant>
        <vt:i4>4063340</vt:i4>
      </vt:variant>
      <vt:variant>
        <vt:i4>18</vt:i4>
      </vt:variant>
      <vt:variant>
        <vt:i4>0</vt:i4>
      </vt:variant>
      <vt:variant>
        <vt:i4>5</vt:i4>
      </vt:variant>
      <vt:variant>
        <vt:lpwstr>https://www.eastfremantle.wa.gov.au/services/sustainability-and-environment/verge-treatments-and-street-trees.aspx</vt:lpwstr>
      </vt:variant>
      <vt:variant>
        <vt:lpwstr/>
      </vt:variant>
      <vt:variant>
        <vt:i4>7536749</vt:i4>
      </vt:variant>
      <vt:variant>
        <vt:i4>15</vt:i4>
      </vt:variant>
      <vt:variant>
        <vt:i4>0</vt:i4>
      </vt:variant>
      <vt:variant>
        <vt:i4>5</vt:i4>
      </vt:variant>
      <vt:variant>
        <vt:lpwstr>https://www.eastfremantle.wa.gov.au/forms/tree-request-form/20</vt:lpwstr>
      </vt:variant>
      <vt:variant>
        <vt:lpwstr/>
      </vt:variant>
      <vt:variant>
        <vt:i4>6750264</vt:i4>
      </vt:variant>
      <vt:variant>
        <vt:i4>12</vt:i4>
      </vt:variant>
      <vt:variant>
        <vt:i4>0</vt:i4>
      </vt:variant>
      <vt:variant>
        <vt:i4>5</vt:i4>
      </vt:variant>
      <vt:variant>
        <vt:lpwstr>https://www.watercorporation.com.au/Waterwise/Waterwise-plants</vt:lpwstr>
      </vt:variant>
      <vt:variant>
        <vt:lpwstr/>
      </vt:variant>
      <vt:variant>
        <vt:i4>4128826</vt:i4>
      </vt:variant>
      <vt:variant>
        <vt:i4>9</vt:i4>
      </vt:variant>
      <vt:variant>
        <vt:i4>0</vt:i4>
      </vt:variant>
      <vt:variant>
        <vt:i4>5</vt:i4>
      </vt:variant>
      <vt:variant>
        <vt:lpwstr>https://www.watercorporation.com.au/Waterwise/Waterwise-advice/Garden/Lawn-care</vt:lpwstr>
      </vt:variant>
      <vt:variant>
        <vt:lpwstr/>
      </vt:variant>
      <vt:variant>
        <vt:i4>589915</vt:i4>
      </vt:variant>
      <vt:variant>
        <vt:i4>6</vt:i4>
      </vt:variant>
      <vt:variant>
        <vt:i4>0</vt:i4>
      </vt:variant>
      <vt:variant>
        <vt:i4>5</vt:i4>
      </vt:variant>
      <vt:variant>
        <vt:lpwstr>https://www.1100.com.au/</vt:lpwstr>
      </vt:variant>
      <vt:variant>
        <vt:lpwstr/>
      </vt:variant>
      <vt:variant>
        <vt:i4>589915</vt:i4>
      </vt:variant>
      <vt:variant>
        <vt:i4>3</vt:i4>
      </vt:variant>
      <vt:variant>
        <vt:i4>0</vt:i4>
      </vt:variant>
      <vt:variant>
        <vt:i4>5</vt:i4>
      </vt:variant>
      <vt:variant>
        <vt:lpwstr>https://www.1100.com.au/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FIELDIC1</dc:creator>
  <cp:keywords/>
  <cp:lastModifiedBy>Connor Warn</cp:lastModifiedBy>
  <cp:revision>2</cp:revision>
  <cp:lastPrinted>2020-09-20T17:07:00Z</cp:lastPrinted>
  <dcterms:created xsi:type="dcterms:W3CDTF">2021-05-20T05:42:00Z</dcterms:created>
  <dcterms:modified xsi:type="dcterms:W3CDTF">2021-05-20T05:42:00Z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